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09C5" w14:textId="76B740C7" w:rsidR="009C407B" w:rsidRPr="00B5197A" w:rsidRDefault="009C407B" w:rsidP="008C7A12">
      <w:pPr>
        <w:spacing w:after="240"/>
        <w:jc w:val="center"/>
        <w:rPr>
          <w:rFonts w:ascii="Roboto" w:hAnsi="Roboto" w:cstheme="minorHAnsi"/>
          <w:b/>
          <w:bCs/>
        </w:rPr>
      </w:pPr>
      <w:r w:rsidRPr="00B5197A">
        <w:rPr>
          <w:rFonts w:ascii="Roboto" w:hAnsi="Roboto" w:cstheme="minorHAnsi"/>
          <w:b/>
          <w:bCs/>
        </w:rPr>
        <w:t>FORMACIÓN DEL PROFESORADO</w:t>
      </w:r>
    </w:p>
    <w:p w14:paraId="35049DBF" w14:textId="77777777" w:rsidR="009C407B" w:rsidRPr="009C407B" w:rsidRDefault="009C407B" w:rsidP="008C7A12">
      <w:pPr>
        <w:spacing w:after="240"/>
        <w:jc w:val="both"/>
        <w:rPr>
          <w:rFonts w:ascii="Roboto" w:hAnsi="Roboto" w:cstheme="minorHAnsi"/>
        </w:rPr>
      </w:pPr>
    </w:p>
    <w:p w14:paraId="50B8FD40" w14:textId="62BE2792" w:rsidR="005F3377" w:rsidRPr="009C407B" w:rsidRDefault="00B5197A" w:rsidP="008C7A12">
      <w:pPr>
        <w:spacing w:after="240"/>
        <w:jc w:val="both"/>
        <w:rPr>
          <w:rFonts w:ascii="Roboto" w:hAnsi="Roboto" w:cstheme="minorHAnsi"/>
        </w:rPr>
      </w:pPr>
      <w:hyperlink r:id="rId5" w:tgtFrame="_blank" w:history="1">
        <w:r w:rsidR="005F3377" w:rsidRPr="009C407B">
          <w:rPr>
            <w:rStyle w:val="Hipervnculo"/>
            <w:rFonts w:ascii="Roboto" w:hAnsi="Roboto" w:cstheme="minorHAnsi"/>
            <w:color w:val="auto"/>
            <w:shd w:val="clear" w:color="auto" w:fill="FFFFFF"/>
          </w:rPr>
          <w:t>Instrucción de la Secretaria Autonómica de Educación e Investigación en relación con la inscripción en el registro de formación permanente del profesorado de la participación en actividades de formación a petición del interesado, de acuerdo con la Orden 65/2012, de 26 de octubre, de la Conselleria de Educación, Formación y Empleo.</w:t>
        </w:r>
      </w:hyperlink>
    </w:p>
    <w:p w14:paraId="483CB11F" w14:textId="77777777" w:rsidR="00490D4F" w:rsidRPr="009C407B" w:rsidRDefault="00B5197A" w:rsidP="008C7A12">
      <w:pPr>
        <w:shd w:val="clear" w:color="auto" w:fill="FFFFFF"/>
        <w:spacing w:after="240" w:line="240" w:lineRule="auto"/>
        <w:jc w:val="both"/>
        <w:rPr>
          <w:rFonts w:ascii="Roboto" w:eastAsia="Times New Roman" w:hAnsi="Roboto" w:cstheme="minorHAnsi"/>
          <w:lang w:eastAsia="es-ES"/>
        </w:rPr>
      </w:pPr>
      <w:hyperlink r:id="rId6" w:history="1">
        <w:r w:rsidR="00490D4F" w:rsidRPr="009C407B">
          <w:rPr>
            <w:rFonts w:ascii="Roboto" w:eastAsia="Times New Roman" w:hAnsi="Roboto" w:cstheme="minorHAnsi"/>
            <w:u w:val="single"/>
            <w:lang w:eastAsia="es-ES"/>
          </w:rPr>
          <w:t>Resolución de 21 de abril de 2023 de la Secretaría Autonómica de Educación y Formación Profesional, por la que se dictan instrucciones para la solicitud del reconocimiento de centros de prácticas del máster que habilita para el ejercicio de las profesiones de profesor de Educación Secundaria Obligatoria y Bachillerato, Formación Profesional y enseñanzas de idiomas durante el curso 2023-2024</w:t>
        </w:r>
      </w:hyperlink>
      <w:hyperlink r:id="rId7" w:tgtFrame="_blank" w:history="1">
        <w:r w:rsidR="00490D4F" w:rsidRPr="009C407B">
          <w:rPr>
            <w:rFonts w:ascii="Roboto" w:eastAsia="Times New Roman" w:hAnsi="Roboto" w:cstheme="minorHAnsi"/>
            <w:u w:val="single"/>
            <w:lang w:eastAsia="es-ES"/>
          </w:rPr>
          <w:t>.</w:t>
        </w:r>
      </w:hyperlink>
    </w:p>
    <w:p w14:paraId="35A0996D" w14:textId="35A9517C" w:rsidR="00490D4F" w:rsidRPr="009C407B" w:rsidRDefault="00B5197A" w:rsidP="008C7A12">
      <w:pPr>
        <w:shd w:val="clear" w:color="auto" w:fill="FFFFFF"/>
        <w:spacing w:after="240" w:line="240" w:lineRule="auto"/>
        <w:jc w:val="both"/>
        <w:rPr>
          <w:rFonts w:ascii="Roboto" w:eastAsia="Times New Roman" w:hAnsi="Roboto" w:cstheme="minorHAnsi"/>
          <w:lang w:eastAsia="es-ES"/>
        </w:rPr>
      </w:pPr>
      <w:hyperlink r:id="rId8" w:history="1">
        <w:r w:rsidR="00490D4F" w:rsidRPr="009C407B">
          <w:rPr>
            <w:rFonts w:ascii="Roboto" w:eastAsia="Times New Roman" w:hAnsi="Roboto" w:cstheme="minorHAnsi"/>
            <w:u w:val="single"/>
            <w:lang w:eastAsia="es-ES"/>
          </w:rPr>
          <w:t>Resolución de 13 de julio de 2023 de la Secretaría Autonómica de Educación y Formación Profesional, por la que se hacen públicos los resultados del proceso de obtención del Certificado Oficial de Formación Pedagógica y Didáctica Equivalente, impulsado por las cinco universidades públicas valencianas durante el curso 2022-2023, convocado por la Resolución de 26 de julio de 2022 de esta Secretaría Autonómica</w:t>
        </w:r>
      </w:hyperlink>
    </w:p>
    <w:p w14:paraId="403DD3AA" w14:textId="4FDC1AA8" w:rsidR="00490D4F" w:rsidRPr="009C407B" w:rsidRDefault="00B5197A" w:rsidP="008C7A12">
      <w:pPr>
        <w:shd w:val="clear" w:color="auto" w:fill="FFFFFF"/>
        <w:spacing w:after="240" w:line="240" w:lineRule="auto"/>
        <w:jc w:val="both"/>
        <w:rPr>
          <w:rFonts w:ascii="Roboto" w:eastAsia="Times New Roman" w:hAnsi="Roboto" w:cstheme="minorHAnsi"/>
          <w:lang w:eastAsia="es-ES"/>
        </w:rPr>
      </w:pPr>
      <w:hyperlink r:id="rId9" w:history="1">
        <w:r w:rsidR="00490D4F" w:rsidRPr="009C407B">
          <w:rPr>
            <w:rFonts w:ascii="Roboto" w:eastAsia="Times New Roman" w:hAnsi="Roboto" w:cstheme="minorHAnsi"/>
            <w:u w:val="single"/>
            <w:lang w:eastAsia="es-ES"/>
          </w:rPr>
          <w:t>Corrección de errores de la Resolución de 13 de julio de 2023 de la Secretaría Autonómica de Educación y Formación Profesional, por la que se hacen públicos los resultados del proceso de obtención del Certificado Oficial de Formación Pedagógica y Didáctica Equivalente, impulsado por las cinco universidades públicas valencianas durante el curso 2022-2023, convocado por la Resolución de 26 de julio de 2022 de esta Secretaría Autonómica.</w:t>
        </w:r>
      </w:hyperlink>
    </w:p>
    <w:p w14:paraId="372C85F1" w14:textId="33214BCE" w:rsidR="00490D4F" w:rsidRPr="009C407B" w:rsidRDefault="00B5197A" w:rsidP="008C7A12">
      <w:pPr>
        <w:pStyle w:val="Ttulo2"/>
        <w:shd w:val="clear" w:color="auto" w:fill="FFFFFF"/>
        <w:spacing w:before="0" w:beforeAutospacing="0" w:after="240" w:afterAutospacing="0"/>
        <w:jc w:val="both"/>
        <w:textAlignment w:val="top"/>
        <w:rPr>
          <w:rFonts w:ascii="Roboto" w:hAnsi="Roboto" w:cstheme="minorHAnsi"/>
          <w:b w:val="0"/>
          <w:bCs w:val="0"/>
          <w:sz w:val="22"/>
          <w:szCs w:val="22"/>
        </w:rPr>
      </w:pPr>
      <w:hyperlink r:id="rId10" w:tgtFrame="_blank" w:history="1">
        <w:r w:rsidR="009B65B0" w:rsidRPr="009C407B">
          <w:rPr>
            <w:rStyle w:val="Hipervnculo"/>
            <w:rFonts w:ascii="Roboto" w:hAnsi="Roboto" w:cstheme="minorHAnsi"/>
            <w:b w:val="0"/>
            <w:bCs w:val="0"/>
            <w:color w:val="auto"/>
            <w:sz w:val="22"/>
            <w:szCs w:val="22"/>
            <w:shd w:val="clear" w:color="auto" w:fill="FFFFFF"/>
          </w:rPr>
          <w:t>RESOLUCIÓN de 28 de junio de 2022, de la Secretaría Autonómica de Educación y Formación Profesional, por la cual se establece el Plan bienal de formación permanente del profesorado correspondiente a los cursos 2022-2023 y 2023-2024. [2022/6172]</w:t>
        </w:r>
      </w:hyperlink>
    </w:p>
    <w:p w14:paraId="4B72D973" w14:textId="1E3EB6AA" w:rsidR="009B65B0" w:rsidRPr="009C407B" w:rsidRDefault="00B5197A" w:rsidP="008C7A12">
      <w:pPr>
        <w:spacing w:after="240"/>
        <w:jc w:val="both"/>
        <w:rPr>
          <w:rFonts w:ascii="Roboto" w:hAnsi="Roboto" w:cstheme="minorHAnsi"/>
        </w:rPr>
      </w:pPr>
      <w:hyperlink r:id="rId11" w:tgtFrame="_blank" w:history="1">
        <w:r w:rsidR="00264D26" w:rsidRPr="009C407B">
          <w:rPr>
            <w:rStyle w:val="Hipervnculo"/>
            <w:rFonts w:ascii="Roboto" w:hAnsi="Roboto" w:cstheme="minorHAnsi"/>
            <w:color w:val="auto"/>
            <w:shd w:val="clear" w:color="auto" w:fill="FFFFFF"/>
          </w:rPr>
          <w:t>RESOLUCIÓN de 20 de julio de 2022, de la Secretaría Autonómica de Educación y Formación Profesional, por la que se regula el Programa de actividades formativas de centro; se convoca la solicitud de las modalidades proyectos de formación en centros, seminarios y grupos de trabajo, y se establece la dotación de recursos económicos para los centros docentes públicos de titularidad de la Generalitat, para desarrollarlas durante el curso 2022-2023.[2022/7115]</w:t>
        </w:r>
      </w:hyperlink>
    </w:p>
    <w:p w14:paraId="53FFA773" w14:textId="77777777" w:rsidR="00264D26" w:rsidRPr="009C407B" w:rsidRDefault="00B5197A" w:rsidP="008C7A12">
      <w:pPr>
        <w:pStyle w:val="NormalWeb"/>
        <w:shd w:val="clear" w:color="auto" w:fill="FFFFFF"/>
        <w:spacing w:before="0" w:beforeAutospacing="0" w:after="240" w:afterAutospacing="0"/>
        <w:jc w:val="both"/>
        <w:rPr>
          <w:rFonts w:ascii="Roboto" w:hAnsi="Roboto" w:cstheme="minorHAnsi"/>
          <w:sz w:val="22"/>
          <w:szCs w:val="22"/>
        </w:rPr>
      </w:pPr>
      <w:hyperlink r:id="rId12" w:history="1">
        <w:r w:rsidR="00264D26" w:rsidRPr="009C407B">
          <w:rPr>
            <w:rStyle w:val="Hipervnculo"/>
            <w:rFonts w:ascii="Roboto" w:hAnsi="Roboto" w:cstheme="minorHAnsi"/>
            <w:color w:val="auto"/>
            <w:sz w:val="22"/>
            <w:szCs w:val="22"/>
          </w:rPr>
          <w:t>Resolución de 24 de noviembre de 2022 de la Secretaría Autonómica de Educación y Formación Profesional por la cual se resuelve la convocatoria de las modalidades formativas proyectas de formación en centros, seminarios y grupos de trabajo y se asignan recursos económicos en los centros públicos educativos de titularidad de la Generalitat para desarrollarlas.</w:t>
        </w:r>
      </w:hyperlink>
    </w:p>
    <w:p w14:paraId="3D1A6D51" w14:textId="77777777" w:rsidR="00264D26" w:rsidRPr="009C407B" w:rsidRDefault="00B5197A" w:rsidP="008C7A12">
      <w:pPr>
        <w:shd w:val="clear" w:color="auto" w:fill="FFFFFF"/>
        <w:spacing w:after="240" w:line="240" w:lineRule="auto"/>
        <w:jc w:val="both"/>
        <w:rPr>
          <w:rFonts w:ascii="Roboto" w:hAnsi="Roboto" w:cstheme="minorHAnsi"/>
        </w:rPr>
      </w:pPr>
      <w:hyperlink r:id="rId13" w:history="1">
        <w:r w:rsidR="00264D26" w:rsidRPr="009C407B">
          <w:rPr>
            <w:rStyle w:val="Hipervnculo"/>
            <w:rFonts w:ascii="Roboto" w:hAnsi="Roboto" w:cstheme="minorHAnsi"/>
            <w:color w:val="auto"/>
          </w:rPr>
          <w:t>RESOLUCIÓN de 17 de mayo de 2023, de la Secretaría Autonómica de Educación y Formación Profesional, de convocatoria para el reconocimiento de entidades colaboradoras en la formación del profesorado y de las actividades de formación  permanente que propongan para el curso escolar 2023-2024. [2023/5610]</w:t>
        </w:r>
      </w:hyperlink>
    </w:p>
    <w:p w14:paraId="02D44E66" w14:textId="77777777" w:rsidR="009713D7" w:rsidRPr="009C407B" w:rsidRDefault="00B5197A" w:rsidP="008C7A12">
      <w:pPr>
        <w:spacing w:after="240" w:line="240" w:lineRule="auto"/>
        <w:jc w:val="both"/>
        <w:rPr>
          <w:rFonts w:ascii="Roboto" w:eastAsia="Times New Roman" w:hAnsi="Roboto" w:cstheme="minorHAnsi"/>
          <w:lang w:eastAsia="es-ES"/>
        </w:rPr>
      </w:pPr>
      <w:hyperlink r:id="rId14" w:tgtFrame="_blank" w:history="1">
        <w:r w:rsidR="009713D7" w:rsidRPr="009C407B">
          <w:rPr>
            <w:rFonts w:ascii="Roboto" w:eastAsia="Times New Roman" w:hAnsi="Roboto" w:cstheme="minorHAnsi"/>
            <w:u w:val="single"/>
            <w:lang w:eastAsia="es-ES"/>
          </w:rPr>
          <w:t>RESOLUCIÓN de 6 de septiembre de 2022, de la Secretaría Autonómica de Educación y Formación Profesional, por la cual se convoca la realización de estancias de formación para el profesorado con atribución docente en Formación Profesional y en Enseñanzas Artísticas Profesionales y Deportivas en empresas, organizaciones o instituciones ubicadas en el ámbito territorial de la Comunitat Valenciana o en el resto del territorio español, durante el curso académico 2022-2023. [2022/8126]</w:t>
        </w:r>
      </w:hyperlink>
    </w:p>
    <w:p w14:paraId="2616B149" w14:textId="77777777" w:rsidR="009713D7" w:rsidRPr="009C407B" w:rsidRDefault="009713D7" w:rsidP="008C7A12">
      <w:pPr>
        <w:shd w:val="clear" w:color="auto" w:fill="FFFFFF"/>
        <w:spacing w:after="240" w:line="240" w:lineRule="auto"/>
        <w:jc w:val="both"/>
        <w:rPr>
          <w:rFonts w:ascii="Roboto" w:eastAsia="Times New Roman" w:hAnsi="Roboto" w:cstheme="minorHAnsi"/>
          <w:lang w:eastAsia="es-ES"/>
        </w:rPr>
      </w:pPr>
    </w:p>
    <w:p w14:paraId="7B2428D2" w14:textId="4F9C07B3" w:rsidR="009713D7" w:rsidRPr="009C407B" w:rsidRDefault="009713D7" w:rsidP="008C7A12">
      <w:pPr>
        <w:shd w:val="clear" w:color="auto" w:fill="FFFFFF"/>
        <w:spacing w:after="240" w:line="240" w:lineRule="auto"/>
        <w:jc w:val="both"/>
        <w:rPr>
          <w:rFonts w:ascii="Roboto" w:eastAsia="Times New Roman" w:hAnsi="Roboto" w:cstheme="minorHAnsi"/>
          <w:lang w:eastAsia="es-ES"/>
        </w:rPr>
      </w:pPr>
      <w:r w:rsidRPr="009C407B">
        <w:rPr>
          <w:rFonts w:ascii="Roboto" w:eastAsia="Times New Roman" w:hAnsi="Roboto" w:cstheme="minorHAnsi"/>
          <w:lang w:eastAsia="es-ES"/>
        </w:rPr>
        <w:t> </w:t>
      </w:r>
    </w:p>
    <w:p w14:paraId="238E551C" w14:textId="6678BCE1" w:rsidR="007B7055" w:rsidRPr="009C407B" w:rsidRDefault="00B5197A" w:rsidP="008C7A12">
      <w:pPr>
        <w:pStyle w:val="Ttulo2"/>
        <w:shd w:val="clear" w:color="auto" w:fill="FFFFFF"/>
        <w:spacing w:before="0" w:beforeAutospacing="0" w:after="240" w:afterAutospacing="0"/>
        <w:jc w:val="both"/>
        <w:textAlignment w:val="top"/>
        <w:rPr>
          <w:rFonts w:ascii="Roboto" w:hAnsi="Roboto" w:cstheme="minorHAnsi"/>
          <w:b w:val="0"/>
          <w:bCs w:val="0"/>
          <w:caps/>
          <w:sz w:val="22"/>
          <w:szCs w:val="22"/>
        </w:rPr>
      </w:pPr>
      <w:hyperlink r:id="rId15" w:history="1">
        <w:r w:rsidR="007B7055" w:rsidRPr="009C407B">
          <w:rPr>
            <w:rStyle w:val="Hipervnculo"/>
            <w:rFonts w:ascii="Roboto" w:hAnsi="Roboto" w:cstheme="minorHAnsi"/>
            <w:b w:val="0"/>
            <w:bCs w:val="0"/>
            <w:color w:val="auto"/>
            <w:sz w:val="22"/>
            <w:szCs w:val="22"/>
            <w:shd w:val="clear" w:color="auto" w:fill="FFFFFF"/>
          </w:rPr>
          <w:t>RESOLUCIÓN de 7 de marzo de 2023, de la Secretaría Autonómica de Educación y Formación Profesional, por la cual se convoca la realización de estancias formativas al extranjero, de inmersión lingüística en territorio nacional y de cursos en inglés a distancia para el profesorado de Educación Infantil, Primaria, Secundaria, Bachillerato, Formación Profesional, Enseñanzas Artísticas Superiores y profesorado especialista de inglés de las escuelas oficiales de idiomas de centros públicos y privados concertados, situados en el ámbito territorial de la Comunidad Valenciana</w:t>
        </w:r>
      </w:hyperlink>
      <w:r w:rsidR="007B7055" w:rsidRPr="009C407B">
        <w:rPr>
          <w:rFonts w:ascii="Roboto" w:hAnsi="Roboto" w:cstheme="minorHAnsi"/>
          <w:b w:val="0"/>
          <w:bCs w:val="0"/>
          <w:sz w:val="22"/>
          <w:szCs w:val="22"/>
          <w:shd w:val="clear" w:color="auto" w:fill="FFFFFF"/>
        </w:rPr>
        <w:t>,</w:t>
      </w:r>
    </w:p>
    <w:p w14:paraId="63F5E81A" w14:textId="12EBF535" w:rsidR="00264D26" w:rsidRPr="009C407B" w:rsidRDefault="00B5197A" w:rsidP="008C7A12">
      <w:pPr>
        <w:spacing w:after="240"/>
        <w:jc w:val="both"/>
        <w:rPr>
          <w:rFonts w:ascii="Roboto" w:hAnsi="Roboto" w:cstheme="minorHAnsi"/>
        </w:rPr>
      </w:pPr>
      <w:hyperlink r:id="rId16" w:tgtFrame="_blank" w:history="1">
        <w:r w:rsidRPr="00B5197A">
          <w:rPr>
            <w:rStyle w:val="Hipervnculo"/>
            <w:rFonts w:ascii="Roboto" w:hAnsi="Roboto" w:cstheme="minorHAnsi"/>
            <w:color w:val="auto"/>
            <w:shd w:val="clear" w:color="auto" w:fill="FFFFFF"/>
          </w:rPr>
          <w:t>Resolución de 11 de julio de la Secretaría Autonómica de Educación y Formación Profesional por la cual se ofrece un curso de formación para obtener el requisito lingüístico en valenciano</w:t>
        </w:r>
        <w:r>
          <w:rPr>
            <w:rStyle w:val="Hipervnculo"/>
            <w:rFonts w:ascii="Roboto" w:hAnsi="Roboto" w:cstheme="minorHAnsi"/>
            <w:color w:val="auto"/>
            <w:shd w:val="clear" w:color="auto" w:fill="FFFFFF"/>
          </w:rPr>
          <w:t xml:space="preserve">. </w:t>
        </w:r>
      </w:hyperlink>
    </w:p>
    <w:p w14:paraId="33653DB2" w14:textId="58FB665D" w:rsidR="008E33C5" w:rsidRPr="009C407B" w:rsidRDefault="00B5197A" w:rsidP="008C7A12">
      <w:pPr>
        <w:spacing w:after="240"/>
        <w:jc w:val="both"/>
        <w:rPr>
          <w:rFonts w:ascii="Roboto" w:hAnsi="Roboto" w:cstheme="minorHAnsi"/>
        </w:rPr>
      </w:pPr>
      <w:hyperlink r:id="rId17" w:tgtFrame="_blank" w:history="1">
        <w:r w:rsidR="008E33C5" w:rsidRPr="009C407B">
          <w:rPr>
            <w:rStyle w:val="Hipervnculo"/>
            <w:rFonts w:ascii="Roboto" w:hAnsi="Roboto" w:cstheme="minorHAnsi"/>
            <w:color w:val="auto"/>
            <w:bdr w:val="none" w:sz="0" w:space="0" w:color="auto" w:frame="1"/>
            <w:shd w:val="clear" w:color="auto" w:fill="FFFFFF"/>
          </w:rPr>
          <w:t>RESOLUCIÓN de 8 de noviembre de 2022, de la Secretaría Autonómica de Educación y Formación Profesional, por la cual se convoca la actividad de formación del profesorado iMou-te. [2022/10645]</w:t>
        </w:r>
      </w:hyperlink>
    </w:p>
    <w:p w14:paraId="00D6D474" w14:textId="5A9DC77F" w:rsidR="001E6368" w:rsidRPr="009C407B" w:rsidRDefault="001E6368" w:rsidP="008C7A12">
      <w:pPr>
        <w:spacing w:after="240"/>
        <w:jc w:val="both"/>
        <w:rPr>
          <w:rFonts w:ascii="Roboto" w:hAnsi="Roboto" w:cstheme="minorHAnsi"/>
        </w:rPr>
      </w:pPr>
    </w:p>
    <w:p w14:paraId="3536B330" w14:textId="77777777" w:rsidR="007E6754" w:rsidRPr="009C407B" w:rsidRDefault="007E6754" w:rsidP="008C7A12">
      <w:pPr>
        <w:spacing w:after="240"/>
        <w:jc w:val="both"/>
        <w:rPr>
          <w:rFonts w:ascii="Roboto" w:hAnsi="Roboto" w:cstheme="minorHAnsi"/>
        </w:rPr>
      </w:pPr>
    </w:p>
    <w:sectPr w:rsidR="007E6754" w:rsidRPr="009C407B" w:rsidSect="003377F0">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C65"/>
    <w:multiLevelType w:val="hybridMultilevel"/>
    <w:tmpl w:val="565A167E"/>
    <w:lvl w:ilvl="0" w:tplc="9DC29AAC">
      <w:start w:val="1"/>
      <w:numFmt w:val="upperRoman"/>
      <w:lvlText w:val="%1."/>
      <w:lvlJc w:val="left"/>
      <w:pPr>
        <w:ind w:left="1080" w:hanging="720"/>
      </w:pPr>
      <w:rPr>
        <w:rFonts w:eastAsia="Times New Roman" w:cs="Times New Roman" w:hint="default"/>
        <w:color w:val="1B1B1B"/>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DD6F5F"/>
    <w:multiLevelType w:val="multilevel"/>
    <w:tmpl w:val="B9E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03500"/>
    <w:multiLevelType w:val="multilevel"/>
    <w:tmpl w:val="E24A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57FCE"/>
    <w:multiLevelType w:val="hybridMultilevel"/>
    <w:tmpl w:val="AAF60D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A00887"/>
    <w:multiLevelType w:val="hybridMultilevel"/>
    <w:tmpl w:val="DB34F8C0"/>
    <w:lvl w:ilvl="0" w:tplc="8CF867A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2EA47D3F"/>
    <w:multiLevelType w:val="hybridMultilevel"/>
    <w:tmpl w:val="03E6F4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05391D"/>
    <w:multiLevelType w:val="hybridMultilevel"/>
    <w:tmpl w:val="F0D831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C9401CF"/>
    <w:multiLevelType w:val="multilevel"/>
    <w:tmpl w:val="03682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7186C"/>
    <w:multiLevelType w:val="hybridMultilevel"/>
    <w:tmpl w:val="2FFC3FC4"/>
    <w:lvl w:ilvl="0" w:tplc="442CA804">
      <w:start w:val="1"/>
      <w:numFmt w:val="upperLetter"/>
      <w:lvlText w:val="%1)"/>
      <w:lvlJc w:val="left"/>
      <w:pPr>
        <w:ind w:left="720" w:hanging="360"/>
      </w:pPr>
      <w:rPr>
        <w:rFonts w:eastAsia="Times New Roman" w:cs="Times New Roman" w:hint="default"/>
        <w:color w:val="1B1B1B"/>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6D0A7C"/>
    <w:multiLevelType w:val="multilevel"/>
    <w:tmpl w:val="EFA4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931795"/>
    <w:multiLevelType w:val="multilevel"/>
    <w:tmpl w:val="CD38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B1AE0"/>
    <w:multiLevelType w:val="hybridMultilevel"/>
    <w:tmpl w:val="D632C02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88937300">
    <w:abstractNumId w:val="1"/>
  </w:num>
  <w:num w:numId="2" w16cid:durableId="1461797852">
    <w:abstractNumId w:val="7"/>
  </w:num>
  <w:num w:numId="3" w16cid:durableId="847518817">
    <w:abstractNumId w:val="6"/>
  </w:num>
  <w:num w:numId="4" w16cid:durableId="2105764735">
    <w:abstractNumId w:val="4"/>
  </w:num>
  <w:num w:numId="5" w16cid:durableId="1757363672">
    <w:abstractNumId w:val="2"/>
  </w:num>
  <w:num w:numId="6" w16cid:durableId="1395811928">
    <w:abstractNumId w:val="9"/>
  </w:num>
  <w:num w:numId="7" w16cid:durableId="576476949">
    <w:abstractNumId w:val="5"/>
  </w:num>
  <w:num w:numId="8" w16cid:durableId="2001884855">
    <w:abstractNumId w:val="11"/>
  </w:num>
  <w:num w:numId="9" w16cid:durableId="969825653">
    <w:abstractNumId w:val="10"/>
  </w:num>
  <w:num w:numId="10" w16cid:durableId="1748764967">
    <w:abstractNumId w:val="3"/>
  </w:num>
  <w:num w:numId="11" w16cid:durableId="1390156551">
    <w:abstractNumId w:val="8"/>
  </w:num>
  <w:num w:numId="12" w16cid:durableId="1832331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77"/>
    <w:rsid w:val="00132E90"/>
    <w:rsid w:val="001E6368"/>
    <w:rsid w:val="00264D26"/>
    <w:rsid w:val="003377F0"/>
    <w:rsid w:val="00490D4F"/>
    <w:rsid w:val="005F3377"/>
    <w:rsid w:val="006F6917"/>
    <w:rsid w:val="007B7055"/>
    <w:rsid w:val="007D1BCB"/>
    <w:rsid w:val="007E6754"/>
    <w:rsid w:val="008C7A12"/>
    <w:rsid w:val="008E33C5"/>
    <w:rsid w:val="0090653E"/>
    <w:rsid w:val="009713D7"/>
    <w:rsid w:val="009B65B0"/>
    <w:rsid w:val="009C407B"/>
    <w:rsid w:val="00B5197A"/>
    <w:rsid w:val="00BC68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D6CA"/>
  <w15:chartTrackingRefBased/>
  <w15:docId w15:val="{BBBB73BD-BAFA-4C34-829B-434A43BD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B65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5F337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5F33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5F33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F3377"/>
    <w:rPr>
      <w:rFonts w:ascii="Times New Roman" w:eastAsia="Times New Roman" w:hAnsi="Times New Roman" w:cs="Times New Roman"/>
      <w:b/>
      <w:bCs/>
      <w:sz w:val="36"/>
      <w:szCs w:val="36"/>
      <w:lang w:eastAsia="es-ES"/>
    </w:rPr>
  </w:style>
  <w:style w:type="character" w:customStyle="1" w:styleId="header-back-to">
    <w:name w:val="header-back-to"/>
    <w:basedOn w:val="Fuentedeprrafopredeter"/>
    <w:rsid w:val="005F3377"/>
  </w:style>
  <w:style w:type="character" w:styleId="Hipervnculo">
    <w:name w:val="Hyperlink"/>
    <w:basedOn w:val="Fuentedeprrafopredeter"/>
    <w:uiPriority w:val="99"/>
    <w:unhideWhenUsed/>
    <w:rsid w:val="005F3377"/>
    <w:rPr>
      <w:color w:val="0000FF"/>
      <w:u w:val="single"/>
    </w:rPr>
  </w:style>
  <w:style w:type="character" w:customStyle="1" w:styleId="asset-title">
    <w:name w:val="asset-title"/>
    <w:basedOn w:val="Fuentedeprrafopredeter"/>
    <w:rsid w:val="005F3377"/>
  </w:style>
  <w:style w:type="character" w:styleId="Mencinsinresolver">
    <w:name w:val="Unresolved Mention"/>
    <w:basedOn w:val="Fuentedeprrafopredeter"/>
    <w:uiPriority w:val="99"/>
    <w:semiHidden/>
    <w:unhideWhenUsed/>
    <w:rsid w:val="005F3377"/>
    <w:rPr>
      <w:color w:val="605E5C"/>
      <w:shd w:val="clear" w:color="auto" w:fill="E1DFDD"/>
    </w:rPr>
  </w:style>
  <w:style w:type="character" w:customStyle="1" w:styleId="Ttulo4Car">
    <w:name w:val="Título 4 Car"/>
    <w:basedOn w:val="Fuentedeprrafopredeter"/>
    <w:link w:val="Ttulo4"/>
    <w:uiPriority w:val="9"/>
    <w:semiHidden/>
    <w:rsid w:val="005F337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5F33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5F3377"/>
    <w:rPr>
      <w:sz w:val="16"/>
      <w:szCs w:val="16"/>
    </w:rPr>
  </w:style>
  <w:style w:type="paragraph" w:styleId="Textocomentario">
    <w:name w:val="annotation text"/>
    <w:basedOn w:val="Normal"/>
    <w:link w:val="TextocomentarioCar"/>
    <w:uiPriority w:val="99"/>
    <w:semiHidden/>
    <w:unhideWhenUsed/>
    <w:rsid w:val="005F33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3377"/>
    <w:rPr>
      <w:sz w:val="20"/>
      <w:szCs w:val="20"/>
    </w:rPr>
  </w:style>
  <w:style w:type="paragraph" w:styleId="Asuntodelcomentario">
    <w:name w:val="annotation subject"/>
    <w:basedOn w:val="Textocomentario"/>
    <w:next w:val="Textocomentario"/>
    <w:link w:val="AsuntodelcomentarioCar"/>
    <w:uiPriority w:val="99"/>
    <w:semiHidden/>
    <w:unhideWhenUsed/>
    <w:rsid w:val="005F3377"/>
    <w:rPr>
      <w:b/>
      <w:bCs/>
    </w:rPr>
  </w:style>
  <w:style w:type="character" w:customStyle="1" w:styleId="AsuntodelcomentarioCar">
    <w:name w:val="Asunto del comentario Car"/>
    <w:basedOn w:val="TextocomentarioCar"/>
    <w:link w:val="Asuntodelcomentario"/>
    <w:uiPriority w:val="99"/>
    <w:semiHidden/>
    <w:rsid w:val="005F3377"/>
    <w:rPr>
      <w:b/>
      <w:bCs/>
      <w:sz w:val="20"/>
      <w:szCs w:val="20"/>
    </w:rPr>
  </w:style>
  <w:style w:type="character" w:customStyle="1" w:styleId="Ttulo3Car">
    <w:name w:val="Título 3 Car"/>
    <w:basedOn w:val="Fuentedeprrafopredeter"/>
    <w:link w:val="Ttulo3"/>
    <w:uiPriority w:val="9"/>
    <w:semiHidden/>
    <w:rsid w:val="005F3377"/>
    <w:rPr>
      <w:rFonts w:asciiTheme="majorHAnsi" w:eastAsiaTheme="majorEastAsia" w:hAnsiTheme="majorHAnsi" w:cstheme="majorBidi"/>
      <w:color w:val="1F3763" w:themeColor="accent1" w:themeShade="7F"/>
      <w:sz w:val="24"/>
      <w:szCs w:val="24"/>
    </w:rPr>
  </w:style>
  <w:style w:type="character" w:styleId="Hipervnculovisitado">
    <w:name w:val="FollowedHyperlink"/>
    <w:basedOn w:val="Fuentedeprrafopredeter"/>
    <w:uiPriority w:val="99"/>
    <w:semiHidden/>
    <w:unhideWhenUsed/>
    <w:rsid w:val="005F3377"/>
    <w:rPr>
      <w:color w:val="954F72" w:themeColor="followedHyperlink"/>
      <w:u w:val="single"/>
    </w:rPr>
  </w:style>
  <w:style w:type="character" w:customStyle="1" w:styleId="Ttulo1Car">
    <w:name w:val="Título 1 Car"/>
    <w:basedOn w:val="Fuentedeprrafopredeter"/>
    <w:link w:val="Ttulo1"/>
    <w:uiPriority w:val="9"/>
    <w:rsid w:val="009B65B0"/>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264D26"/>
    <w:pPr>
      <w:ind w:left="720"/>
      <w:contextualSpacing/>
    </w:pPr>
  </w:style>
  <w:style w:type="character" w:styleId="Textoennegrita">
    <w:name w:val="Strong"/>
    <w:basedOn w:val="Fuentedeprrafopredeter"/>
    <w:uiPriority w:val="22"/>
    <w:qFormat/>
    <w:rsid w:val="00264D26"/>
    <w:rPr>
      <w:b/>
      <w:bCs/>
    </w:rPr>
  </w:style>
  <w:style w:type="character" w:styleId="nfasis">
    <w:name w:val="Emphasis"/>
    <w:basedOn w:val="Fuentedeprrafopredeter"/>
    <w:uiPriority w:val="20"/>
    <w:qFormat/>
    <w:rsid w:val="009713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425">
      <w:bodyDiv w:val="1"/>
      <w:marLeft w:val="0"/>
      <w:marRight w:val="0"/>
      <w:marTop w:val="0"/>
      <w:marBottom w:val="0"/>
      <w:divBdr>
        <w:top w:val="none" w:sz="0" w:space="0" w:color="auto"/>
        <w:left w:val="none" w:sz="0" w:space="0" w:color="auto"/>
        <w:bottom w:val="none" w:sz="0" w:space="0" w:color="auto"/>
        <w:right w:val="none" w:sz="0" w:space="0" w:color="auto"/>
      </w:divBdr>
    </w:div>
    <w:div w:id="17587073">
      <w:bodyDiv w:val="1"/>
      <w:marLeft w:val="0"/>
      <w:marRight w:val="0"/>
      <w:marTop w:val="0"/>
      <w:marBottom w:val="0"/>
      <w:divBdr>
        <w:top w:val="none" w:sz="0" w:space="0" w:color="auto"/>
        <w:left w:val="none" w:sz="0" w:space="0" w:color="auto"/>
        <w:bottom w:val="none" w:sz="0" w:space="0" w:color="auto"/>
        <w:right w:val="none" w:sz="0" w:space="0" w:color="auto"/>
      </w:divBdr>
      <w:divsChild>
        <w:div w:id="839349948">
          <w:marLeft w:val="0"/>
          <w:marRight w:val="0"/>
          <w:marTop w:val="0"/>
          <w:marBottom w:val="0"/>
          <w:divBdr>
            <w:top w:val="none" w:sz="0" w:space="0" w:color="auto"/>
            <w:left w:val="none" w:sz="0" w:space="0" w:color="auto"/>
            <w:bottom w:val="none" w:sz="0" w:space="0" w:color="auto"/>
            <w:right w:val="none" w:sz="0" w:space="0" w:color="auto"/>
          </w:divBdr>
        </w:div>
        <w:div w:id="942155378">
          <w:marLeft w:val="0"/>
          <w:marRight w:val="0"/>
          <w:marTop w:val="0"/>
          <w:marBottom w:val="0"/>
          <w:divBdr>
            <w:top w:val="none" w:sz="0" w:space="0" w:color="auto"/>
            <w:left w:val="none" w:sz="0" w:space="0" w:color="auto"/>
            <w:bottom w:val="none" w:sz="0" w:space="0" w:color="auto"/>
            <w:right w:val="none" w:sz="0" w:space="0" w:color="auto"/>
          </w:divBdr>
        </w:div>
      </w:divsChild>
    </w:div>
    <w:div w:id="28920244">
      <w:bodyDiv w:val="1"/>
      <w:marLeft w:val="0"/>
      <w:marRight w:val="0"/>
      <w:marTop w:val="0"/>
      <w:marBottom w:val="0"/>
      <w:divBdr>
        <w:top w:val="none" w:sz="0" w:space="0" w:color="auto"/>
        <w:left w:val="none" w:sz="0" w:space="0" w:color="auto"/>
        <w:bottom w:val="none" w:sz="0" w:space="0" w:color="auto"/>
        <w:right w:val="none" w:sz="0" w:space="0" w:color="auto"/>
      </w:divBdr>
    </w:div>
    <w:div w:id="41446239">
      <w:bodyDiv w:val="1"/>
      <w:marLeft w:val="0"/>
      <w:marRight w:val="0"/>
      <w:marTop w:val="0"/>
      <w:marBottom w:val="0"/>
      <w:divBdr>
        <w:top w:val="none" w:sz="0" w:space="0" w:color="auto"/>
        <w:left w:val="none" w:sz="0" w:space="0" w:color="auto"/>
        <w:bottom w:val="none" w:sz="0" w:space="0" w:color="auto"/>
        <w:right w:val="none" w:sz="0" w:space="0" w:color="auto"/>
      </w:divBdr>
    </w:div>
    <w:div w:id="115607946">
      <w:bodyDiv w:val="1"/>
      <w:marLeft w:val="0"/>
      <w:marRight w:val="0"/>
      <w:marTop w:val="0"/>
      <w:marBottom w:val="0"/>
      <w:divBdr>
        <w:top w:val="none" w:sz="0" w:space="0" w:color="auto"/>
        <w:left w:val="none" w:sz="0" w:space="0" w:color="auto"/>
        <w:bottom w:val="none" w:sz="0" w:space="0" w:color="auto"/>
        <w:right w:val="none" w:sz="0" w:space="0" w:color="auto"/>
      </w:divBdr>
    </w:div>
    <w:div w:id="151220221">
      <w:bodyDiv w:val="1"/>
      <w:marLeft w:val="0"/>
      <w:marRight w:val="0"/>
      <w:marTop w:val="0"/>
      <w:marBottom w:val="0"/>
      <w:divBdr>
        <w:top w:val="none" w:sz="0" w:space="0" w:color="auto"/>
        <w:left w:val="none" w:sz="0" w:space="0" w:color="auto"/>
        <w:bottom w:val="none" w:sz="0" w:space="0" w:color="auto"/>
        <w:right w:val="none" w:sz="0" w:space="0" w:color="auto"/>
      </w:divBdr>
    </w:div>
    <w:div w:id="155537118">
      <w:bodyDiv w:val="1"/>
      <w:marLeft w:val="0"/>
      <w:marRight w:val="0"/>
      <w:marTop w:val="0"/>
      <w:marBottom w:val="0"/>
      <w:divBdr>
        <w:top w:val="none" w:sz="0" w:space="0" w:color="auto"/>
        <w:left w:val="none" w:sz="0" w:space="0" w:color="auto"/>
        <w:bottom w:val="none" w:sz="0" w:space="0" w:color="auto"/>
        <w:right w:val="none" w:sz="0" w:space="0" w:color="auto"/>
      </w:divBdr>
    </w:div>
    <w:div w:id="223836000">
      <w:bodyDiv w:val="1"/>
      <w:marLeft w:val="0"/>
      <w:marRight w:val="0"/>
      <w:marTop w:val="0"/>
      <w:marBottom w:val="0"/>
      <w:divBdr>
        <w:top w:val="none" w:sz="0" w:space="0" w:color="auto"/>
        <w:left w:val="none" w:sz="0" w:space="0" w:color="auto"/>
        <w:bottom w:val="none" w:sz="0" w:space="0" w:color="auto"/>
        <w:right w:val="none" w:sz="0" w:space="0" w:color="auto"/>
      </w:divBdr>
    </w:div>
    <w:div w:id="265043450">
      <w:bodyDiv w:val="1"/>
      <w:marLeft w:val="0"/>
      <w:marRight w:val="0"/>
      <w:marTop w:val="0"/>
      <w:marBottom w:val="0"/>
      <w:divBdr>
        <w:top w:val="none" w:sz="0" w:space="0" w:color="auto"/>
        <w:left w:val="none" w:sz="0" w:space="0" w:color="auto"/>
        <w:bottom w:val="none" w:sz="0" w:space="0" w:color="auto"/>
        <w:right w:val="none" w:sz="0" w:space="0" w:color="auto"/>
      </w:divBdr>
    </w:div>
    <w:div w:id="345138979">
      <w:bodyDiv w:val="1"/>
      <w:marLeft w:val="0"/>
      <w:marRight w:val="0"/>
      <w:marTop w:val="0"/>
      <w:marBottom w:val="0"/>
      <w:divBdr>
        <w:top w:val="none" w:sz="0" w:space="0" w:color="auto"/>
        <w:left w:val="none" w:sz="0" w:space="0" w:color="auto"/>
        <w:bottom w:val="none" w:sz="0" w:space="0" w:color="auto"/>
        <w:right w:val="none" w:sz="0" w:space="0" w:color="auto"/>
      </w:divBdr>
      <w:divsChild>
        <w:div w:id="460149289">
          <w:marLeft w:val="0"/>
          <w:marRight w:val="0"/>
          <w:marTop w:val="0"/>
          <w:marBottom w:val="0"/>
          <w:divBdr>
            <w:top w:val="none" w:sz="0" w:space="0" w:color="auto"/>
            <w:left w:val="none" w:sz="0" w:space="0" w:color="auto"/>
            <w:bottom w:val="none" w:sz="0" w:space="0" w:color="auto"/>
            <w:right w:val="none" w:sz="0" w:space="0" w:color="auto"/>
          </w:divBdr>
        </w:div>
      </w:divsChild>
    </w:div>
    <w:div w:id="376584056">
      <w:bodyDiv w:val="1"/>
      <w:marLeft w:val="0"/>
      <w:marRight w:val="0"/>
      <w:marTop w:val="0"/>
      <w:marBottom w:val="0"/>
      <w:divBdr>
        <w:top w:val="none" w:sz="0" w:space="0" w:color="auto"/>
        <w:left w:val="none" w:sz="0" w:space="0" w:color="auto"/>
        <w:bottom w:val="none" w:sz="0" w:space="0" w:color="auto"/>
        <w:right w:val="none" w:sz="0" w:space="0" w:color="auto"/>
      </w:divBdr>
    </w:div>
    <w:div w:id="442068310">
      <w:bodyDiv w:val="1"/>
      <w:marLeft w:val="0"/>
      <w:marRight w:val="0"/>
      <w:marTop w:val="0"/>
      <w:marBottom w:val="0"/>
      <w:divBdr>
        <w:top w:val="none" w:sz="0" w:space="0" w:color="auto"/>
        <w:left w:val="none" w:sz="0" w:space="0" w:color="auto"/>
        <w:bottom w:val="none" w:sz="0" w:space="0" w:color="auto"/>
        <w:right w:val="none" w:sz="0" w:space="0" w:color="auto"/>
      </w:divBdr>
    </w:div>
    <w:div w:id="523322262">
      <w:bodyDiv w:val="1"/>
      <w:marLeft w:val="0"/>
      <w:marRight w:val="0"/>
      <w:marTop w:val="0"/>
      <w:marBottom w:val="0"/>
      <w:divBdr>
        <w:top w:val="none" w:sz="0" w:space="0" w:color="auto"/>
        <w:left w:val="none" w:sz="0" w:space="0" w:color="auto"/>
        <w:bottom w:val="none" w:sz="0" w:space="0" w:color="auto"/>
        <w:right w:val="none" w:sz="0" w:space="0" w:color="auto"/>
      </w:divBdr>
    </w:div>
    <w:div w:id="533422111">
      <w:bodyDiv w:val="1"/>
      <w:marLeft w:val="0"/>
      <w:marRight w:val="0"/>
      <w:marTop w:val="0"/>
      <w:marBottom w:val="0"/>
      <w:divBdr>
        <w:top w:val="none" w:sz="0" w:space="0" w:color="auto"/>
        <w:left w:val="none" w:sz="0" w:space="0" w:color="auto"/>
        <w:bottom w:val="none" w:sz="0" w:space="0" w:color="auto"/>
        <w:right w:val="none" w:sz="0" w:space="0" w:color="auto"/>
      </w:divBdr>
    </w:div>
    <w:div w:id="578099839">
      <w:bodyDiv w:val="1"/>
      <w:marLeft w:val="0"/>
      <w:marRight w:val="0"/>
      <w:marTop w:val="0"/>
      <w:marBottom w:val="0"/>
      <w:divBdr>
        <w:top w:val="none" w:sz="0" w:space="0" w:color="auto"/>
        <w:left w:val="none" w:sz="0" w:space="0" w:color="auto"/>
        <w:bottom w:val="none" w:sz="0" w:space="0" w:color="auto"/>
        <w:right w:val="none" w:sz="0" w:space="0" w:color="auto"/>
      </w:divBdr>
    </w:div>
    <w:div w:id="685596091">
      <w:bodyDiv w:val="1"/>
      <w:marLeft w:val="0"/>
      <w:marRight w:val="0"/>
      <w:marTop w:val="0"/>
      <w:marBottom w:val="0"/>
      <w:divBdr>
        <w:top w:val="none" w:sz="0" w:space="0" w:color="auto"/>
        <w:left w:val="none" w:sz="0" w:space="0" w:color="auto"/>
        <w:bottom w:val="none" w:sz="0" w:space="0" w:color="auto"/>
        <w:right w:val="none" w:sz="0" w:space="0" w:color="auto"/>
      </w:divBdr>
    </w:div>
    <w:div w:id="690690841">
      <w:bodyDiv w:val="1"/>
      <w:marLeft w:val="0"/>
      <w:marRight w:val="0"/>
      <w:marTop w:val="0"/>
      <w:marBottom w:val="0"/>
      <w:divBdr>
        <w:top w:val="none" w:sz="0" w:space="0" w:color="auto"/>
        <w:left w:val="none" w:sz="0" w:space="0" w:color="auto"/>
        <w:bottom w:val="none" w:sz="0" w:space="0" w:color="auto"/>
        <w:right w:val="none" w:sz="0" w:space="0" w:color="auto"/>
      </w:divBdr>
    </w:div>
    <w:div w:id="1186945609">
      <w:bodyDiv w:val="1"/>
      <w:marLeft w:val="0"/>
      <w:marRight w:val="0"/>
      <w:marTop w:val="0"/>
      <w:marBottom w:val="0"/>
      <w:divBdr>
        <w:top w:val="none" w:sz="0" w:space="0" w:color="auto"/>
        <w:left w:val="none" w:sz="0" w:space="0" w:color="auto"/>
        <w:bottom w:val="none" w:sz="0" w:space="0" w:color="auto"/>
        <w:right w:val="none" w:sz="0" w:space="0" w:color="auto"/>
      </w:divBdr>
      <w:divsChild>
        <w:div w:id="878009207">
          <w:marLeft w:val="0"/>
          <w:marRight w:val="0"/>
          <w:marTop w:val="0"/>
          <w:marBottom w:val="0"/>
          <w:divBdr>
            <w:top w:val="single" w:sz="6" w:space="0" w:color="C70F2D"/>
            <w:left w:val="none" w:sz="0" w:space="0" w:color="auto"/>
            <w:bottom w:val="single" w:sz="6" w:space="0" w:color="C70F2D"/>
            <w:right w:val="none" w:sz="0" w:space="0" w:color="auto"/>
          </w:divBdr>
          <w:divsChild>
            <w:div w:id="114099422">
              <w:marLeft w:val="0"/>
              <w:marRight w:val="0"/>
              <w:marTop w:val="0"/>
              <w:marBottom w:val="0"/>
              <w:divBdr>
                <w:top w:val="none" w:sz="0" w:space="0" w:color="auto"/>
                <w:left w:val="none" w:sz="0" w:space="0" w:color="auto"/>
                <w:bottom w:val="none" w:sz="0" w:space="0" w:color="auto"/>
                <w:right w:val="none" w:sz="0" w:space="0" w:color="auto"/>
              </w:divBdr>
            </w:div>
          </w:divsChild>
        </w:div>
        <w:div w:id="773283368">
          <w:marLeft w:val="0"/>
          <w:marRight w:val="0"/>
          <w:marTop w:val="0"/>
          <w:marBottom w:val="0"/>
          <w:divBdr>
            <w:top w:val="none" w:sz="0" w:space="0" w:color="auto"/>
            <w:left w:val="none" w:sz="0" w:space="0" w:color="auto"/>
            <w:bottom w:val="none" w:sz="0" w:space="0" w:color="auto"/>
            <w:right w:val="none" w:sz="0" w:space="0" w:color="auto"/>
          </w:divBdr>
          <w:divsChild>
            <w:div w:id="676420155">
              <w:marLeft w:val="0"/>
              <w:marRight w:val="0"/>
              <w:marTop w:val="0"/>
              <w:marBottom w:val="0"/>
              <w:divBdr>
                <w:top w:val="none" w:sz="0" w:space="0" w:color="auto"/>
                <w:left w:val="none" w:sz="0" w:space="0" w:color="auto"/>
                <w:bottom w:val="none" w:sz="0" w:space="0" w:color="auto"/>
                <w:right w:val="none" w:sz="0" w:space="0" w:color="auto"/>
              </w:divBdr>
              <w:divsChild>
                <w:div w:id="1125003809">
                  <w:marLeft w:val="0"/>
                  <w:marRight w:val="0"/>
                  <w:marTop w:val="0"/>
                  <w:marBottom w:val="0"/>
                  <w:divBdr>
                    <w:top w:val="none" w:sz="0" w:space="0" w:color="auto"/>
                    <w:left w:val="none" w:sz="0" w:space="0" w:color="auto"/>
                    <w:bottom w:val="none" w:sz="0" w:space="0" w:color="auto"/>
                    <w:right w:val="none" w:sz="0" w:space="0" w:color="auto"/>
                  </w:divBdr>
                  <w:divsChild>
                    <w:div w:id="1598757988">
                      <w:marLeft w:val="0"/>
                      <w:marRight w:val="0"/>
                      <w:marTop w:val="0"/>
                      <w:marBottom w:val="0"/>
                      <w:divBdr>
                        <w:top w:val="none" w:sz="0" w:space="0" w:color="auto"/>
                        <w:left w:val="none" w:sz="0" w:space="0" w:color="auto"/>
                        <w:bottom w:val="none" w:sz="0" w:space="0" w:color="auto"/>
                        <w:right w:val="none" w:sz="0" w:space="0" w:color="auto"/>
                      </w:divBdr>
                      <w:divsChild>
                        <w:div w:id="1070273773">
                          <w:marLeft w:val="0"/>
                          <w:marRight w:val="0"/>
                          <w:marTop w:val="0"/>
                          <w:marBottom w:val="0"/>
                          <w:divBdr>
                            <w:top w:val="none" w:sz="0" w:space="0" w:color="auto"/>
                            <w:left w:val="none" w:sz="0" w:space="0" w:color="auto"/>
                            <w:bottom w:val="none" w:sz="0" w:space="0" w:color="auto"/>
                            <w:right w:val="none" w:sz="0" w:space="0" w:color="auto"/>
                          </w:divBdr>
                          <w:divsChild>
                            <w:div w:id="1561669814">
                              <w:marLeft w:val="0"/>
                              <w:marRight w:val="0"/>
                              <w:marTop w:val="0"/>
                              <w:marBottom w:val="0"/>
                              <w:divBdr>
                                <w:top w:val="none" w:sz="0" w:space="0" w:color="auto"/>
                                <w:left w:val="none" w:sz="0" w:space="0" w:color="auto"/>
                                <w:bottom w:val="none" w:sz="0" w:space="0" w:color="auto"/>
                                <w:right w:val="none" w:sz="0" w:space="0" w:color="auto"/>
                              </w:divBdr>
                              <w:divsChild>
                                <w:div w:id="20140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273093">
      <w:bodyDiv w:val="1"/>
      <w:marLeft w:val="0"/>
      <w:marRight w:val="0"/>
      <w:marTop w:val="0"/>
      <w:marBottom w:val="0"/>
      <w:divBdr>
        <w:top w:val="none" w:sz="0" w:space="0" w:color="auto"/>
        <w:left w:val="none" w:sz="0" w:space="0" w:color="auto"/>
        <w:bottom w:val="none" w:sz="0" w:space="0" w:color="auto"/>
        <w:right w:val="none" w:sz="0" w:space="0" w:color="auto"/>
      </w:divBdr>
    </w:div>
    <w:div w:id="1339382838">
      <w:bodyDiv w:val="1"/>
      <w:marLeft w:val="0"/>
      <w:marRight w:val="0"/>
      <w:marTop w:val="0"/>
      <w:marBottom w:val="0"/>
      <w:divBdr>
        <w:top w:val="none" w:sz="0" w:space="0" w:color="auto"/>
        <w:left w:val="none" w:sz="0" w:space="0" w:color="auto"/>
        <w:bottom w:val="none" w:sz="0" w:space="0" w:color="auto"/>
        <w:right w:val="none" w:sz="0" w:space="0" w:color="auto"/>
      </w:divBdr>
    </w:div>
    <w:div w:id="1499230507">
      <w:bodyDiv w:val="1"/>
      <w:marLeft w:val="0"/>
      <w:marRight w:val="0"/>
      <w:marTop w:val="0"/>
      <w:marBottom w:val="0"/>
      <w:divBdr>
        <w:top w:val="none" w:sz="0" w:space="0" w:color="auto"/>
        <w:left w:val="none" w:sz="0" w:space="0" w:color="auto"/>
        <w:bottom w:val="none" w:sz="0" w:space="0" w:color="auto"/>
        <w:right w:val="none" w:sz="0" w:space="0" w:color="auto"/>
      </w:divBdr>
      <w:divsChild>
        <w:div w:id="135728398">
          <w:marLeft w:val="0"/>
          <w:marRight w:val="0"/>
          <w:marTop w:val="0"/>
          <w:marBottom w:val="0"/>
          <w:divBdr>
            <w:top w:val="none" w:sz="0" w:space="0" w:color="auto"/>
            <w:left w:val="none" w:sz="0" w:space="0" w:color="auto"/>
            <w:bottom w:val="none" w:sz="0" w:space="0" w:color="auto"/>
            <w:right w:val="none" w:sz="0" w:space="0" w:color="auto"/>
          </w:divBdr>
        </w:div>
      </w:divsChild>
    </w:div>
    <w:div w:id="1532181802">
      <w:bodyDiv w:val="1"/>
      <w:marLeft w:val="0"/>
      <w:marRight w:val="0"/>
      <w:marTop w:val="0"/>
      <w:marBottom w:val="0"/>
      <w:divBdr>
        <w:top w:val="none" w:sz="0" w:space="0" w:color="auto"/>
        <w:left w:val="none" w:sz="0" w:space="0" w:color="auto"/>
        <w:bottom w:val="none" w:sz="0" w:space="0" w:color="auto"/>
        <w:right w:val="none" w:sz="0" w:space="0" w:color="auto"/>
      </w:divBdr>
    </w:div>
    <w:div w:id="1555582695">
      <w:bodyDiv w:val="1"/>
      <w:marLeft w:val="0"/>
      <w:marRight w:val="0"/>
      <w:marTop w:val="0"/>
      <w:marBottom w:val="0"/>
      <w:divBdr>
        <w:top w:val="none" w:sz="0" w:space="0" w:color="auto"/>
        <w:left w:val="none" w:sz="0" w:space="0" w:color="auto"/>
        <w:bottom w:val="none" w:sz="0" w:space="0" w:color="auto"/>
        <w:right w:val="none" w:sz="0" w:space="0" w:color="auto"/>
      </w:divBdr>
    </w:div>
    <w:div w:id="1628200659">
      <w:bodyDiv w:val="1"/>
      <w:marLeft w:val="0"/>
      <w:marRight w:val="0"/>
      <w:marTop w:val="0"/>
      <w:marBottom w:val="0"/>
      <w:divBdr>
        <w:top w:val="none" w:sz="0" w:space="0" w:color="auto"/>
        <w:left w:val="none" w:sz="0" w:space="0" w:color="auto"/>
        <w:bottom w:val="none" w:sz="0" w:space="0" w:color="auto"/>
        <w:right w:val="none" w:sz="0" w:space="0" w:color="auto"/>
      </w:divBdr>
    </w:div>
    <w:div w:id="1766263265">
      <w:bodyDiv w:val="1"/>
      <w:marLeft w:val="0"/>
      <w:marRight w:val="0"/>
      <w:marTop w:val="0"/>
      <w:marBottom w:val="0"/>
      <w:divBdr>
        <w:top w:val="none" w:sz="0" w:space="0" w:color="auto"/>
        <w:left w:val="none" w:sz="0" w:space="0" w:color="auto"/>
        <w:bottom w:val="none" w:sz="0" w:space="0" w:color="auto"/>
        <w:right w:val="none" w:sz="0" w:space="0" w:color="auto"/>
      </w:divBdr>
    </w:div>
    <w:div w:id="1871606443">
      <w:bodyDiv w:val="1"/>
      <w:marLeft w:val="0"/>
      <w:marRight w:val="0"/>
      <w:marTop w:val="0"/>
      <w:marBottom w:val="0"/>
      <w:divBdr>
        <w:top w:val="none" w:sz="0" w:space="0" w:color="auto"/>
        <w:left w:val="none" w:sz="0" w:space="0" w:color="auto"/>
        <w:bottom w:val="none" w:sz="0" w:space="0" w:color="auto"/>
        <w:right w:val="none" w:sz="0" w:space="0" w:color="auto"/>
      </w:divBdr>
    </w:div>
    <w:div w:id="2017732749">
      <w:bodyDiv w:val="1"/>
      <w:marLeft w:val="0"/>
      <w:marRight w:val="0"/>
      <w:marTop w:val="0"/>
      <w:marBottom w:val="0"/>
      <w:divBdr>
        <w:top w:val="none" w:sz="0" w:space="0" w:color="auto"/>
        <w:left w:val="none" w:sz="0" w:space="0" w:color="auto"/>
        <w:bottom w:val="none" w:sz="0" w:space="0" w:color="auto"/>
        <w:right w:val="none" w:sz="0" w:space="0" w:color="auto"/>
      </w:divBdr>
    </w:div>
    <w:div w:id="2064062233">
      <w:bodyDiv w:val="1"/>
      <w:marLeft w:val="0"/>
      <w:marRight w:val="0"/>
      <w:marTop w:val="0"/>
      <w:marBottom w:val="0"/>
      <w:divBdr>
        <w:top w:val="none" w:sz="0" w:space="0" w:color="auto"/>
        <w:left w:val="none" w:sz="0" w:space="0" w:color="auto"/>
        <w:bottom w:val="none" w:sz="0" w:space="0" w:color="auto"/>
        <w:right w:val="none" w:sz="0" w:space="0" w:color="auto"/>
      </w:divBdr>
    </w:div>
    <w:div w:id="2092071551">
      <w:bodyDiv w:val="1"/>
      <w:marLeft w:val="0"/>
      <w:marRight w:val="0"/>
      <w:marTop w:val="0"/>
      <w:marBottom w:val="0"/>
      <w:divBdr>
        <w:top w:val="none" w:sz="0" w:space="0" w:color="auto"/>
        <w:left w:val="none" w:sz="0" w:space="0" w:color="auto"/>
        <w:bottom w:val="none" w:sz="0" w:space="0" w:color="auto"/>
        <w:right w:val="none" w:sz="0" w:space="0" w:color="auto"/>
      </w:divBdr>
      <w:divsChild>
        <w:div w:id="42651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ice.gva.es/documents/162880217/362803949/Resoluci%C3%B3+13+juliol+2023_m%C3%A0ster+FP_resultats_curs+22-23_firma_publ_Annexos_firmado.pdf/877f0793-4fc8-a4b7-52c0-ccca959f1965?t=1689246010865" TargetMode="External"/><Relationship Id="rId13" Type="http://schemas.openxmlformats.org/officeDocument/2006/relationships/hyperlink" Target="https://dogv.gva.es/datos/2023/05/24/pdf/2023_561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ice.gva.es/documents/162880217/0/Resoluci%C3%B3+centres+de+pr%C3%A0ctiques+2023-2024_firmado+%281%29.pdf/246c4659-c21d-16b8-d44d-7a5ca56f0b24?t=1682419460862" TargetMode="External"/><Relationship Id="rId12" Type="http://schemas.openxmlformats.org/officeDocument/2006/relationships/hyperlink" Target="https://ceice.gva.es/documents/162880217/367457136/RES_resol+convocatoria_firma_miguel_firmado.pdf/d933a697-06e6-935f-9f0d-7ddc6446e058?t=1669285321097" TargetMode="External"/><Relationship Id="rId17" Type="http://schemas.openxmlformats.org/officeDocument/2006/relationships/hyperlink" Target="https://portal.edu.gva.es/formaciodelprofessorat/wp-content/uploads/sites/224/2022/11/2022_10645.pdf" TargetMode="External"/><Relationship Id="rId2" Type="http://schemas.openxmlformats.org/officeDocument/2006/relationships/styles" Target="styles.xml"/><Relationship Id="rId16" Type="http://schemas.openxmlformats.org/officeDocument/2006/relationships/hyperlink" Target="https://ceice.gva.es/documents/162880217/0/Resoluci%C3%B3+convocat%C3%B2ria+11_07_2023_firmado+%281%29.pdf/b0b21d81-93e5-ac33-417a-67c20d49ffef?t=1689147975208" TargetMode="External"/><Relationship Id="rId1" Type="http://schemas.openxmlformats.org/officeDocument/2006/relationships/numbering" Target="numbering.xml"/><Relationship Id="rId6" Type="http://schemas.openxmlformats.org/officeDocument/2006/relationships/hyperlink" Target="https://ceice.gva.es/documents/162880217/0/Resoluci%C3%B3+centres+de+pr%C3%A0ctiques+2023-2024.pdf/565f913b-a7e3-93c6-3aa1-88400a6e1b64?t=1682075371497" TargetMode="External"/><Relationship Id="rId11" Type="http://schemas.openxmlformats.org/officeDocument/2006/relationships/hyperlink" Target="https://dogv.gva.es/datos/2022/07/27/pdf/2022_7115.pdf" TargetMode="External"/><Relationship Id="rId5" Type="http://schemas.openxmlformats.org/officeDocument/2006/relationships/hyperlink" Target="https://ceice.gva.es/documents/162880217/165327437/Instrucciones+reconocimiento+formaci%C3%B3n.pdf/e064689c-9c9f-4509-be4e-6b4919a8913d" TargetMode="External"/><Relationship Id="rId15" Type="http://schemas.openxmlformats.org/officeDocument/2006/relationships/hyperlink" Target="https://dogv.gva.es/datos/2023/03/22/pdf/2023_2955.pdf" TargetMode="External"/><Relationship Id="rId10" Type="http://schemas.openxmlformats.org/officeDocument/2006/relationships/hyperlink" Target="https://dogv.gva.es/datos/2022/07/04/pdf/2022_617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eice.gva.es/documents/162880217/362803949/Correccio_errades_Resoluci%C3%B3+13+juliol+2023_m%C3%A0ster+FP_resultats_curs+22-23_firmado.pdf/77a3d2c6-b1ef-0395-1032-bda792e869cd?t=1689669945663" TargetMode="External"/><Relationship Id="rId14" Type="http://schemas.openxmlformats.org/officeDocument/2006/relationships/hyperlink" Target="https://dogv.gva.es/datos/2022/09/12/pdf/2022_812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961</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BALAGUER MARTINEZ, ESTHER</dc:creator>
  <cp:keywords/>
  <dc:description/>
  <cp:lastModifiedBy>ARANDA RODRIGUEZ, IGNACIO JOSE</cp:lastModifiedBy>
  <cp:revision>6</cp:revision>
  <cp:lastPrinted>2023-07-25T09:16:00Z</cp:lastPrinted>
  <dcterms:created xsi:type="dcterms:W3CDTF">2023-07-25T10:30:00Z</dcterms:created>
  <dcterms:modified xsi:type="dcterms:W3CDTF">2023-07-31T11:21:00Z</dcterms:modified>
</cp:coreProperties>
</file>