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EF32B" w14:textId="55558B5D" w:rsidR="00FF1A82" w:rsidRPr="00FF1A82" w:rsidRDefault="00FF1A82" w:rsidP="00FF1A82">
      <w:pPr>
        <w:spacing w:before="238" w:after="0" w:line="276" w:lineRule="auto"/>
        <w:jc w:val="both"/>
        <w:rPr>
          <w:rFonts w:ascii="Roboto" w:hAnsi="Roboto"/>
          <w:color w:val="000000"/>
        </w:rPr>
      </w:pPr>
      <w:bookmarkStart w:id="0" w:name="__UnoMark__6009_2413642365"/>
      <w:bookmarkStart w:id="1" w:name="__UnoMark__6007_2413642365"/>
      <w:bookmarkStart w:id="2" w:name="__UnoMark__6005_2413642365"/>
      <w:bookmarkStart w:id="3" w:name="__UnoMark__6001_2413642365"/>
      <w:bookmarkStart w:id="4" w:name="__UnoMark__6000_2413642365"/>
      <w:bookmarkStart w:id="5" w:name="__UnoMark__5998_2413642365"/>
      <w:bookmarkStart w:id="6" w:name="__UnoMark__5997_2413642365"/>
      <w:bookmarkStart w:id="7" w:name="__UnoMark__5996_2413642365"/>
      <w:bookmarkStart w:id="8" w:name="__UnoMark__5993_2413642365"/>
      <w:bookmarkStart w:id="9" w:name="__UnoMark__5986_2413642365"/>
      <w:bookmarkEnd w:id="0"/>
      <w:bookmarkEnd w:id="1"/>
      <w:bookmarkEnd w:id="2"/>
      <w:bookmarkEnd w:id="3"/>
      <w:bookmarkEnd w:id="4"/>
      <w:bookmarkEnd w:id="5"/>
      <w:bookmarkEnd w:id="6"/>
      <w:bookmarkEnd w:id="7"/>
      <w:bookmarkEnd w:id="8"/>
      <w:bookmarkEnd w:id="9"/>
      <w:r w:rsidRPr="00FF1A82">
        <w:rPr>
          <w:rFonts w:ascii="Roboto" w:hAnsi="Roboto"/>
          <w:color w:val="000000"/>
        </w:rPr>
        <w:t>ESCUELAS OFICIALES DE IDIOMAS</w:t>
      </w:r>
    </w:p>
    <w:p w14:paraId="1C23F481" w14:textId="378403DB" w:rsidR="00FF1A82" w:rsidRDefault="00FF1A82" w:rsidP="00FF1A82">
      <w:pPr>
        <w:pStyle w:val="Normalweb"/>
        <w:spacing w:after="0"/>
        <w:jc w:val="both"/>
        <w:rPr>
          <w:rFonts w:ascii="Roboto" w:hAnsi="Roboto"/>
          <w:sz w:val="22"/>
          <w:szCs w:val="22"/>
        </w:rPr>
      </w:pPr>
    </w:p>
    <w:p w14:paraId="178E34FB" w14:textId="7277B7F9" w:rsidR="00FF1A82" w:rsidRPr="0098602D" w:rsidRDefault="0098602D" w:rsidP="00FF1A82">
      <w:pPr>
        <w:pStyle w:val="Normalweb"/>
        <w:spacing w:after="0"/>
        <w:jc w:val="both"/>
        <w:rPr>
          <w:rStyle w:val="Enlla"/>
          <w:rFonts w:ascii="Roboto" w:hAnsi="Roboto"/>
        </w:rPr>
      </w:pPr>
      <w:r>
        <w:rPr>
          <w:rFonts w:ascii="Roboto" w:hAnsi="Roboto" w:cs="Arial"/>
          <w:sz w:val="22"/>
          <w:szCs w:val="22"/>
        </w:rPr>
        <w:fldChar w:fldCharType="begin"/>
      </w:r>
      <w:r>
        <w:rPr>
          <w:rFonts w:ascii="Roboto" w:hAnsi="Roboto" w:cs="Arial"/>
          <w:sz w:val="22"/>
          <w:szCs w:val="22"/>
        </w:rPr>
        <w:instrText xml:space="preserve"> HYPERLINK "https://dogv.gva.es/datos/2019/11/29/pdf/2019_11424.pdf" </w:instrText>
      </w:r>
      <w:r>
        <w:rPr>
          <w:rFonts w:ascii="Roboto" w:hAnsi="Roboto" w:cs="Arial"/>
          <w:sz w:val="22"/>
          <w:szCs w:val="22"/>
        </w:rPr>
      </w:r>
      <w:r>
        <w:rPr>
          <w:rFonts w:ascii="Roboto" w:hAnsi="Roboto" w:cs="Arial"/>
          <w:sz w:val="22"/>
          <w:szCs w:val="22"/>
        </w:rPr>
        <w:fldChar w:fldCharType="separate"/>
      </w:r>
      <w:r w:rsidR="00FF1A82" w:rsidRPr="0098602D">
        <w:rPr>
          <w:rStyle w:val="Enlla"/>
          <w:rFonts w:ascii="Roboto" w:hAnsi="Roboto" w:cs="Arial"/>
          <w:sz w:val="22"/>
          <w:szCs w:val="22"/>
        </w:rPr>
        <w:t>RESOLUCIÓN de 27 de noviembre de 2019, de la Dirección General de Política Lingüística y Gestión del Multilingüismo y de la Dirección General de Inclusión Educativa, por la cual se dictan in</w:t>
      </w:r>
      <w:r w:rsidR="00FF1A82" w:rsidRPr="0098602D">
        <w:rPr>
          <w:rStyle w:val="Enlla"/>
          <w:rFonts w:ascii="Roboto" w:hAnsi="Roboto" w:cs="Arial"/>
          <w:sz w:val="22"/>
          <w:szCs w:val="22"/>
        </w:rPr>
        <w:t>s</w:t>
      </w:r>
      <w:r w:rsidR="00FF1A82" w:rsidRPr="0098602D">
        <w:rPr>
          <w:rStyle w:val="Enlla"/>
          <w:rFonts w:ascii="Roboto" w:hAnsi="Roboto" w:cs="Arial"/>
          <w:sz w:val="22"/>
          <w:szCs w:val="22"/>
        </w:rPr>
        <w:t>trucciones para la solicitud de adaptaciones en las escuelas oficiales de idiomas valencianas.</w:t>
      </w:r>
    </w:p>
    <w:p w14:paraId="59FB83F4" w14:textId="11BE7C88" w:rsidR="00A207D6" w:rsidRDefault="0098602D" w:rsidP="00FF1A82">
      <w:pPr>
        <w:pStyle w:val="Normalweb"/>
        <w:spacing w:after="0"/>
        <w:jc w:val="both"/>
        <w:rPr>
          <w:rFonts w:ascii="Roboto" w:hAnsi="Roboto"/>
          <w:sz w:val="22"/>
          <w:szCs w:val="22"/>
        </w:rPr>
      </w:pPr>
      <w:r>
        <w:rPr>
          <w:rFonts w:ascii="Roboto" w:hAnsi="Roboto" w:cs="Arial"/>
          <w:sz w:val="22"/>
          <w:szCs w:val="22"/>
        </w:rPr>
        <w:fldChar w:fldCharType="end"/>
      </w:r>
    </w:p>
    <w:p w14:paraId="3ADC3140" w14:textId="75585164" w:rsidR="00FF1A82" w:rsidRPr="0098602D" w:rsidRDefault="0098602D" w:rsidP="00FF1A82">
      <w:pPr>
        <w:pStyle w:val="Normalweb"/>
        <w:spacing w:after="0"/>
        <w:jc w:val="both"/>
        <w:rPr>
          <w:rStyle w:val="Enlla"/>
          <w:rFonts w:ascii="Roboto" w:hAnsi="Roboto"/>
          <w:sz w:val="22"/>
          <w:szCs w:val="22"/>
        </w:rPr>
      </w:pPr>
      <w:r>
        <w:rPr>
          <w:rFonts w:ascii="Roboto" w:hAnsi="Roboto"/>
          <w:sz w:val="22"/>
          <w:szCs w:val="22"/>
        </w:rPr>
        <w:fldChar w:fldCharType="begin"/>
      </w:r>
      <w:r>
        <w:rPr>
          <w:rFonts w:ascii="Roboto" w:hAnsi="Roboto"/>
          <w:sz w:val="22"/>
          <w:szCs w:val="22"/>
        </w:rPr>
        <w:instrText xml:space="preserve"> HYPERLINK "https://dogv.gva.es/datos/2021/02/23/pdf/2021_1522.pdf" </w:instrText>
      </w:r>
      <w:r>
        <w:rPr>
          <w:rFonts w:ascii="Roboto" w:hAnsi="Roboto"/>
          <w:sz w:val="22"/>
          <w:szCs w:val="22"/>
        </w:rPr>
      </w:r>
      <w:r>
        <w:rPr>
          <w:rFonts w:ascii="Roboto" w:hAnsi="Roboto"/>
          <w:sz w:val="22"/>
          <w:szCs w:val="22"/>
        </w:rPr>
        <w:fldChar w:fldCharType="separate"/>
      </w:r>
      <w:r w:rsidR="00FF1A82" w:rsidRPr="0098602D">
        <w:rPr>
          <w:rStyle w:val="Enlla"/>
          <w:rFonts w:ascii="Roboto" w:hAnsi="Roboto"/>
          <w:sz w:val="22"/>
          <w:szCs w:val="22"/>
        </w:rPr>
        <w:t xml:space="preserve">RESOLUCIÓN </w:t>
      </w:r>
      <w:r w:rsidR="00FF1A82" w:rsidRPr="0098602D">
        <w:rPr>
          <w:rStyle w:val="Enlla"/>
          <w:rFonts w:ascii="Roboto" w:hAnsi="Roboto"/>
          <w:sz w:val="22"/>
          <w:szCs w:val="22"/>
          <w:shd w:val="clear" w:color="auto" w:fill="FFFFFF"/>
        </w:rPr>
        <w:t>de 17 de febrero de 2021,</w:t>
      </w:r>
      <w:r w:rsidR="00FF1A82" w:rsidRPr="0098602D">
        <w:rPr>
          <w:rStyle w:val="Enlla"/>
          <w:rFonts w:ascii="Roboto" w:hAnsi="Roboto"/>
          <w:sz w:val="22"/>
          <w:szCs w:val="22"/>
        </w:rPr>
        <w:t xml:space="preserve"> de la Dirección General de Política Lingüística y Gestión del Multilingüismo, por la cual se establecen el calendario y el proceso de inscripción y matriculación para la realización de la prueba unificada de certificación de los niveles de Marco Común Europeo de Referencia para el aprendizaje, la enseñanza y la evaluación de lenguas (MCER) de las enseñanzas de idiomas de régimen especial en las escuelas oficiales de idiomas de la Comunidad Valenciana, correspondiente a la convocatoria 2021.</w:t>
      </w:r>
    </w:p>
    <w:p w14:paraId="16454AA8" w14:textId="3777BC36" w:rsidR="00A207D6" w:rsidRDefault="0098602D" w:rsidP="00FF1A82">
      <w:pPr>
        <w:spacing w:before="238" w:after="0" w:line="276" w:lineRule="auto"/>
        <w:jc w:val="both"/>
        <w:rPr>
          <w:rFonts w:ascii="Roboto" w:hAnsi="Roboto"/>
          <w:color w:val="000000"/>
        </w:rPr>
      </w:pPr>
      <w:r>
        <w:rPr>
          <w:rFonts w:ascii="Roboto" w:eastAsia="Times New Roman" w:hAnsi="Roboto" w:cs="Times New Roman"/>
          <w:lang w:eastAsia="es-ES"/>
        </w:rPr>
        <w:fldChar w:fldCharType="end"/>
      </w:r>
    </w:p>
    <w:p w14:paraId="343D4D0C" w14:textId="0A8611CE" w:rsidR="00FF1A82" w:rsidRPr="00FF1A82" w:rsidRDefault="0098602D" w:rsidP="00FF1A82">
      <w:pPr>
        <w:spacing w:before="238" w:after="0" w:line="276" w:lineRule="auto"/>
        <w:jc w:val="both"/>
        <w:rPr>
          <w:rFonts w:ascii="Roboto" w:hAnsi="Roboto"/>
          <w:color w:val="000000"/>
        </w:rPr>
      </w:pPr>
      <w:hyperlink r:id="rId4" w:history="1">
        <w:r w:rsidR="00FF1A82" w:rsidRPr="0098602D">
          <w:rPr>
            <w:rStyle w:val="Enlla"/>
            <w:rFonts w:ascii="Roboto" w:hAnsi="Roboto"/>
          </w:rPr>
          <w:t>RESOLUCIÓN de 24 de mayo de 2021, de la Dirección General de Política Lingüística y Gestión del Multilingüismo, por la que se establece el calendario y el proceso de admisión y matrícula para el curso académico 2021-2022 en las escuelas oficiales de idiomas de la Comunitat Valenciana.</w:t>
        </w:r>
      </w:hyperlink>
    </w:p>
    <w:p w14:paraId="5FCD911D" w14:textId="7B4DC726" w:rsidR="00FF1A82" w:rsidRDefault="00FF1A82" w:rsidP="00FF1A82">
      <w:pPr>
        <w:spacing w:before="238" w:after="0" w:line="276" w:lineRule="auto"/>
        <w:jc w:val="both"/>
        <w:rPr>
          <w:rFonts w:ascii="Roboto" w:hAnsi="Roboto"/>
          <w:color w:val="000000"/>
        </w:rPr>
      </w:pPr>
    </w:p>
    <w:bookmarkStart w:id="10" w:name="__UnoMark__2267_707416013"/>
    <w:bookmarkStart w:id="11" w:name="__UnoMark__2266_707416013"/>
    <w:bookmarkStart w:id="12" w:name="__UnoMark__2265_707416013"/>
    <w:bookmarkStart w:id="13" w:name="__UnoMark__2264_707416013"/>
    <w:bookmarkStart w:id="14" w:name="__UnoMark__2263_707416013"/>
    <w:bookmarkStart w:id="15" w:name="__UnoMark__2262_707416013"/>
    <w:bookmarkStart w:id="16" w:name="__UnoMark__2261_707416013"/>
    <w:bookmarkStart w:id="17" w:name="__UnoMark__2260_707416013"/>
    <w:bookmarkStart w:id="18" w:name="__UnoMark__2259_707416013"/>
    <w:bookmarkStart w:id="19" w:name="__UnoMark__2258_707416013"/>
    <w:bookmarkStart w:id="20" w:name="__UnoMark__2257_707416013"/>
    <w:bookmarkStart w:id="21" w:name="__UnoMark__2256_707416013"/>
    <w:bookmarkStart w:id="22" w:name="__UnoMark__2255_707416013"/>
    <w:bookmarkStart w:id="23" w:name="__UnoMark__2254_707416013"/>
    <w:bookmarkStart w:id="24" w:name="__UnoMark__2253_707416013"/>
    <w:bookmarkStart w:id="25" w:name="__UnoMark__2252_707416013"/>
    <w:bookmarkStart w:id="26" w:name="__UnoMark__2251_707416013"/>
    <w:bookmarkStart w:id="27" w:name="__UnoMark__2250_707416013"/>
    <w:bookmarkStart w:id="28" w:name="__UnoMark__2249_707416013"/>
    <w:bookmarkStart w:id="29" w:name="__UnoMark__2248_707416013"/>
    <w:bookmarkStart w:id="30" w:name="__UnoMark__2247_707416013"/>
    <w:bookmarkStart w:id="31" w:name="__UnoMark__2246_70741601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4C3D6BBF" w14:textId="233E1FAE" w:rsidR="00A207D6" w:rsidRDefault="0098602D" w:rsidP="00A207D6">
      <w:pPr>
        <w:spacing w:before="238" w:after="198" w:line="276" w:lineRule="auto"/>
        <w:jc w:val="both"/>
        <w:rPr>
          <w:rFonts w:ascii="Roboto" w:hAnsi="Roboto" w:cs="Times New Roman"/>
        </w:rPr>
      </w:pPr>
      <w:r>
        <w:rPr>
          <w:rFonts w:ascii="Roboto" w:hAnsi="Roboto" w:cs="Times New Roman"/>
        </w:rPr>
        <w:fldChar w:fldCharType="begin"/>
      </w:r>
      <w:r>
        <w:rPr>
          <w:rFonts w:ascii="Roboto" w:hAnsi="Roboto" w:cs="Times New Roman"/>
        </w:rPr>
        <w:instrText xml:space="preserve"> HYPERLINK "https://dogv.gva.es/datos/2021/07/23/pdf/2021_8010.pdf" </w:instrText>
      </w:r>
      <w:r>
        <w:rPr>
          <w:rFonts w:ascii="Roboto" w:hAnsi="Roboto" w:cs="Times New Roman"/>
        </w:rPr>
      </w:r>
      <w:r>
        <w:rPr>
          <w:rFonts w:ascii="Roboto" w:hAnsi="Roboto" w:cs="Times New Roman"/>
        </w:rPr>
        <w:fldChar w:fldCharType="separate"/>
      </w:r>
      <w:r w:rsidR="00A207D6" w:rsidRPr="0098602D">
        <w:rPr>
          <w:rStyle w:val="Enlla"/>
          <w:rFonts w:ascii="Roboto" w:hAnsi="Roboto" w:cs="Times New Roman"/>
        </w:rPr>
        <w:t>Resolución de 20 de julio de 2021, del secretario autonómico de Educación y Formación Profesional, por la que se dictan instrucciones en términos de ordenación académica y organización de las escuelas oficiales de idiomas valencianas durante el curso 2021-2022.</w:t>
      </w:r>
      <w:r>
        <w:rPr>
          <w:rFonts w:ascii="Roboto" w:hAnsi="Roboto" w:cs="Times New Roman"/>
        </w:rPr>
        <w:fldChar w:fldCharType="end"/>
      </w:r>
    </w:p>
    <w:p w14:paraId="72B6F381" w14:textId="77777777" w:rsidR="00A207D6" w:rsidRDefault="00A207D6" w:rsidP="00A207D6">
      <w:pPr>
        <w:pStyle w:val="Normalweb"/>
        <w:spacing w:before="57" w:beforeAutospacing="0" w:after="57"/>
        <w:rPr>
          <w:rFonts w:ascii="Arial" w:hAnsi="Arial" w:cs="Arial"/>
          <w:i/>
          <w:iCs/>
          <w:sz w:val="20"/>
          <w:szCs w:val="20"/>
        </w:rPr>
      </w:pPr>
    </w:p>
    <w:p w14:paraId="675B8533" w14:textId="6404AB13" w:rsidR="00A207D6" w:rsidRDefault="0098602D" w:rsidP="00A207D6">
      <w:pPr>
        <w:pStyle w:val="Normalweb"/>
        <w:spacing w:before="57" w:beforeAutospacing="0" w:after="57"/>
        <w:jc w:val="both"/>
        <w:rPr>
          <w:rFonts w:ascii="Roboto" w:hAnsi="Roboto" w:cs="Arial"/>
          <w:sz w:val="22"/>
          <w:szCs w:val="22"/>
        </w:rPr>
      </w:pPr>
      <w:hyperlink r:id="rId5" w:history="1">
        <w:r w:rsidR="00A207D6" w:rsidRPr="0098602D">
          <w:rPr>
            <w:rStyle w:val="Enlla"/>
            <w:rFonts w:ascii="Roboto" w:hAnsi="Roboto" w:cs="Arial"/>
            <w:sz w:val="22"/>
            <w:szCs w:val="22"/>
          </w:rPr>
          <w:t>RESOLUCIÓN de 18 de d</w:t>
        </w:r>
        <w:r w:rsidR="00A207D6" w:rsidRPr="0098602D">
          <w:rPr>
            <w:rStyle w:val="Enlla"/>
            <w:rFonts w:ascii="Roboto" w:hAnsi="Roboto" w:cs="Arial"/>
            <w:sz w:val="22"/>
            <w:szCs w:val="22"/>
          </w:rPr>
          <w:t>iciembre</w:t>
        </w:r>
        <w:r w:rsidR="00A207D6" w:rsidRPr="0098602D">
          <w:rPr>
            <w:rStyle w:val="Enlla"/>
            <w:rFonts w:ascii="Roboto" w:hAnsi="Roboto" w:cs="Arial"/>
            <w:sz w:val="22"/>
            <w:szCs w:val="22"/>
          </w:rPr>
          <w:t xml:space="preserve"> de 2020, del </w:t>
        </w:r>
        <w:bookmarkStart w:id="32" w:name="_Hlk89258560"/>
        <w:r w:rsidR="00A207D6" w:rsidRPr="0098602D">
          <w:rPr>
            <w:rStyle w:val="Enlla"/>
            <w:rFonts w:ascii="Roboto" w:hAnsi="Roboto" w:cs="Arial"/>
            <w:sz w:val="22"/>
            <w:szCs w:val="22"/>
          </w:rPr>
          <w:t>director general de Política Lingüística y Gestión del Multilingüismo</w:t>
        </w:r>
        <w:bookmarkEnd w:id="32"/>
        <w:r w:rsidR="00A207D6" w:rsidRPr="0098602D">
          <w:rPr>
            <w:rStyle w:val="Enlla"/>
            <w:rFonts w:ascii="Roboto" w:hAnsi="Roboto" w:cs="Arial"/>
            <w:sz w:val="22"/>
            <w:szCs w:val="22"/>
          </w:rPr>
          <w:t>, por la que se nombra a los miembros de la comisión coordinadora para el curso académico 2020-2021, prevista en la Orden de 10 de marzo de 2008, de la Conselleria de Educación, por la que se regula la prueba de certificación de las enseñanzas de idiomas de régimen especial en la Comunidad Valenciana.</w:t>
        </w:r>
      </w:hyperlink>
    </w:p>
    <w:p w14:paraId="2629AD74" w14:textId="27EFFF67" w:rsidR="00A207D6" w:rsidRDefault="00A207D6" w:rsidP="00A207D6">
      <w:pPr>
        <w:pStyle w:val="Normalweb"/>
        <w:spacing w:before="57" w:beforeAutospacing="0" w:after="57"/>
        <w:jc w:val="both"/>
        <w:rPr>
          <w:rFonts w:ascii="Roboto" w:hAnsi="Roboto" w:cs="Arial"/>
          <w:sz w:val="22"/>
          <w:szCs w:val="22"/>
        </w:rPr>
      </w:pPr>
    </w:p>
    <w:p w14:paraId="3D25D81A" w14:textId="6FE0346F" w:rsidR="00A207D6" w:rsidRDefault="00A207D6" w:rsidP="00A207D6">
      <w:pPr>
        <w:pStyle w:val="Normalweb"/>
        <w:spacing w:before="57" w:beforeAutospacing="0" w:after="57"/>
        <w:jc w:val="both"/>
        <w:rPr>
          <w:rFonts w:ascii="Roboto" w:hAnsi="Roboto" w:cs="Arial"/>
          <w:sz w:val="22"/>
          <w:szCs w:val="22"/>
        </w:rPr>
      </w:pPr>
    </w:p>
    <w:p w14:paraId="4B748997" w14:textId="699CDDDA" w:rsidR="00A207D6" w:rsidRPr="00A207D6" w:rsidRDefault="00A207D6" w:rsidP="00A207D6">
      <w:pPr>
        <w:pStyle w:val="Normalweb"/>
        <w:spacing w:before="57" w:beforeAutospacing="0" w:after="57"/>
        <w:jc w:val="both"/>
        <w:rPr>
          <w:rFonts w:ascii="Roboto" w:hAnsi="Roboto" w:cs="Georgia-Bold"/>
          <w:sz w:val="22"/>
          <w:szCs w:val="22"/>
        </w:rPr>
      </w:pPr>
      <w:hyperlink r:id="rId6" w:history="1">
        <w:r w:rsidRPr="00A207D6">
          <w:rPr>
            <w:rStyle w:val="Enlla"/>
            <w:rFonts w:ascii="Roboto" w:hAnsi="Roboto" w:cs="Georgia-Bold"/>
            <w:sz w:val="22"/>
            <w:szCs w:val="22"/>
          </w:rPr>
          <w:t xml:space="preserve">INSTRUCCIONES </w:t>
        </w:r>
        <w:r w:rsidRPr="00A207D6">
          <w:rPr>
            <w:rStyle w:val="Enlla"/>
            <w:rFonts w:ascii="Roboto" w:hAnsi="Roboto" w:cs="Georgia-Bold"/>
            <w:sz w:val="22"/>
            <w:szCs w:val="22"/>
          </w:rPr>
          <w:t>de la Dirección General</w:t>
        </w:r>
        <w:r w:rsidRPr="00A207D6">
          <w:rPr>
            <w:rStyle w:val="Enlla"/>
            <w:rFonts w:ascii="Roboto" w:hAnsi="Roboto" w:cs="Arial"/>
            <w:sz w:val="22"/>
            <w:szCs w:val="22"/>
          </w:rPr>
          <w:t xml:space="preserve"> de Política Lingüística y Gestión del Multilingüismo</w:t>
        </w:r>
        <w:r w:rsidRPr="00A207D6">
          <w:rPr>
            <w:rStyle w:val="Enlla"/>
            <w:rFonts w:ascii="Roboto" w:hAnsi="Roboto" w:cs="Georgia-Bold"/>
            <w:sz w:val="22"/>
            <w:szCs w:val="22"/>
          </w:rPr>
          <w:t>, para solicitar la devolución de tasas de EOI.</w:t>
        </w:r>
      </w:hyperlink>
    </w:p>
    <w:p w14:paraId="2425BAF6" w14:textId="77777777" w:rsidR="00A207D6" w:rsidRPr="00A207D6" w:rsidRDefault="00A207D6" w:rsidP="00A207D6">
      <w:pPr>
        <w:spacing w:before="238" w:after="198" w:line="276" w:lineRule="auto"/>
        <w:jc w:val="both"/>
        <w:rPr>
          <w:rFonts w:ascii="Roboto" w:eastAsia="Times New Roman" w:hAnsi="Roboto" w:cs="Times New Roman"/>
        </w:rPr>
      </w:pPr>
    </w:p>
    <w:p w14:paraId="71DDFEE1" w14:textId="6C87E42A" w:rsidR="00A207D6" w:rsidRPr="00A207D6" w:rsidRDefault="00A207D6" w:rsidP="00A207D6">
      <w:pPr>
        <w:spacing w:before="238" w:after="0" w:line="276" w:lineRule="auto"/>
        <w:jc w:val="both"/>
        <w:rPr>
          <w:rFonts w:ascii="Roboto" w:hAnsi="Roboto"/>
          <w:color w:val="000000"/>
        </w:rPr>
      </w:pPr>
    </w:p>
    <w:p w14:paraId="344904C9" w14:textId="77777777" w:rsidR="00A207D6" w:rsidRPr="00FF1A82" w:rsidRDefault="00A207D6" w:rsidP="00FF1A82">
      <w:pPr>
        <w:spacing w:before="238" w:after="0" w:line="276" w:lineRule="auto"/>
        <w:jc w:val="both"/>
        <w:rPr>
          <w:rFonts w:ascii="Roboto" w:hAnsi="Roboto"/>
          <w:color w:val="000000"/>
        </w:rPr>
      </w:pPr>
    </w:p>
    <w:p w14:paraId="292058B6" w14:textId="77777777" w:rsidR="00FF1A82" w:rsidRPr="00FF1A82" w:rsidRDefault="00FF1A82" w:rsidP="00FF1A82">
      <w:pPr>
        <w:spacing w:before="238" w:after="0" w:line="276" w:lineRule="auto"/>
        <w:jc w:val="both"/>
        <w:rPr>
          <w:rFonts w:ascii="Roboto" w:hAnsi="Roboto"/>
        </w:rPr>
      </w:pPr>
    </w:p>
    <w:p w14:paraId="72346B8A" w14:textId="77777777" w:rsidR="001E0278" w:rsidRPr="00FF1A82" w:rsidRDefault="001E0278">
      <w:pPr>
        <w:rPr>
          <w:rFonts w:ascii="Roboto" w:hAnsi="Roboto"/>
        </w:rPr>
      </w:pPr>
    </w:p>
    <w:sectPr w:rsidR="001E0278" w:rsidRPr="00FF1A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eorgia-Bold">
    <w:altName w:val="Georg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62"/>
    <w:rsid w:val="000D2662"/>
    <w:rsid w:val="001E0278"/>
    <w:rsid w:val="00232B5E"/>
    <w:rsid w:val="007329DF"/>
    <w:rsid w:val="0098602D"/>
    <w:rsid w:val="00A207D6"/>
    <w:rsid w:val="00FF1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2F07"/>
  <w15:chartTrackingRefBased/>
  <w15:docId w15:val="{CF1ADF5E-68A6-457E-A6CB-4AEF4DF5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82"/>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FF1A82"/>
    <w:pPr>
      <w:spacing w:before="100" w:beforeAutospacing="1" w:after="119" w:line="240" w:lineRule="auto"/>
    </w:pPr>
    <w:rPr>
      <w:rFonts w:ascii="Times New Roman" w:eastAsia="Times New Roman" w:hAnsi="Times New Roman" w:cs="Times New Roman"/>
      <w:sz w:val="24"/>
      <w:szCs w:val="24"/>
      <w:lang w:eastAsia="es-ES"/>
    </w:rPr>
  </w:style>
  <w:style w:type="character" w:styleId="Enlla">
    <w:name w:val="Hyperlink"/>
    <w:basedOn w:val="Tipusdelletraperdefectedelpargraf"/>
    <w:uiPriority w:val="99"/>
    <w:unhideWhenUsed/>
    <w:rsid w:val="00A207D6"/>
    <w:rPr>
      <w:color w:val="0563C1" w:themeColor="hyperlink"/>
      <w:u w:val="single"/>
    </w:rPr>
  </w:style>
  <w:style w:type="character" w:styleId="Mencisenseresoldre">
    <w:name w:val="Unresolved Mention"/>
    <w:basedOn w:val="Tipusdelletraperdefectedelpargraf"/>
    <w:uiPriority w:val="99"/>
    <w:semiHidden/>
    <w:unhideWhenUsed/>
    <w:rsid w:val="00A207D6"/>
    <w:rPr>
      <w:color w:val="605E5C"/>
      <w:shd w:val="clear" w:color="auto" w:fill="E1DFDD"/>
    </w:rPr>
  </w:style>
  <w:style w:type="character" w:styleId="Enllavisitat">
    <w:name w:val="FollowedHyperlink"/>
    <w:basedOn w:val="Tipusdelletraperdefectedelpargraf"/>
    <w:uiPriority w:val="99"/>
    <w:semiHidden/>
    <w:unhideWhenUsed/>
    <w:rsid w:val="00232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1219">
      <w:bodyDiv w:val="1"/>
      <w:marLeft w:val="0"/>
      <w:marRight w:val="0"/>
      <w:marTop w:val="0"/>
      <w:marBottom w:val="0"/>
      <w:divBdr>
        <w:top w:val="none" w:sz="0" w:space="0" w:color="auto"/>
        <w:left w:val="none" w:sz="0" w:space="0" w:color="auto"/>
        <w:bottom w:val="none" w:sz="0" w:space="0" w:color="auto"/>
        <w:right w:val="none" w:sz="0" w:space="0" w:color="auto"/>
      </w:divBdr>
    </w:div>
    <w:div w:id="1301770775">
      <w:bodyDiv w:val="1"/>
      <w:marLeft w:val="0"/>
      <w:marRight w:val="0"/>
      <w:marTop w:val="0"/>
      <w:marBottom w:val="0"/>
      <w:divBdr>
        <w:top w:val="none" w:sz="0" w:space="0" w:color="auto"/>
        <w:left w:val="none" w:sz="0" w:space="0" w:color="auto"/>
        <w:bottom w:val="none" w:sz="0" w:space="0" w:color="auto"/>
        <w:right w:val="none" w:sz="0" w:space="0" w:color="auto"/>
      </w:divBdr>
    </w:div>
    <w:div w:id="16922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oi.gva.es/documents/162689009/170032878/Instruccions+devoluci%C3%B3%20taxes+EOI_cas.pdf/e6acd86f-305a-4435-961d-e5f4576d54a9" TargetMode="External"/><Relationship Id="rId5" Type="http://schemas.openxmlformats.org/officeDocument/2006/relationships/hyperlink" Target="https://dogv.gva.es/datos/2020/12/28/pdf/2020_11141.pdf" TargetMode="External"/><Relationship Id="rId4" Type="http://schemas.openxmlformats.org/officeDocument/2006/relationships/hyperlink" Target="https://dogv.gva.es/datos/2021/05/27/pdf/2021_586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2095</Characters>
  <Application>Microsoft Office Word</Application>
  <DocSecurity>0</DocSecurity>
  <Lines>17</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MARTÍNEZ ESTEVAN, JOSÉ IGNACIO</cp:lastModifiedBy>
  <cp:revision>3</cp:revision>
  <dcterms:created xsi:type="dcterms:W3CDTF">2021-12-01T12:25:00Z</dcterms:created>
  <dcterms:modified xsi:type="dcterms:W3CDTF">2021-12-01T12:58:00Z</dcterms:modified>
</cp:coreProperties>
</file>