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8BEE1" w14:textId="2AC4899A" w:rsidR="00267D94" w:rsidRPr="00FC3989" w:rsidRDefault="00353511" w:rsidP="009D5B91">
      <w:pPr>
        <w:spacing w:after="0" w:line="240" w:lineRule="auto"/>
        <w:jc w:val="both"/>
        <w:rPr>
          <w:rFonts w:ascii="Roboto" w:eastAsia="Times New Roman" w:hAnsi="Roboto" w:cs="Calibri"/>
          <w:b/>
          <w:bCs/>
          <w:color w:val="000000"/>
          <w:lang w:eastAsia="es-ES"/>
        </w:rPr>
      </w:pPr>
      <w:r w:rsidRPr="00FC3989">
        <w:rPr>
          <w:rFonts w:ascii="Roboto" w:eastAsia="Times New Roman" w:hAnsi="Roboto" w:cs="Calibri"/>
          <w:b/>
          <w:bCs/>
          <w:color w:val="000000"/>
          <w:lang w:eastAsia="es-ES"/>
        </w:rPr>
        <w:t>R</w:t>
      </w:r>
      <w:r w:rsidR="00670A5D" w:rsidRPr="00FC3989">
        <w:rPr>
          <w:rFonts w:ascii="Roboto" w:eastAsia="Times New Roman" w:hAnsi="Roboto" w:cs="Calibri"/>
          <w:b/>
          <w:bCs/>
          <w:color w:val="000000"/>
          <w:lang w:eastAsia="es-ES"/>
        </w:rPr>
        <w:t>É</w:t>
      </w:r>
      <w:r w:rsidRPr="00FC3989">
        <w:rPr>
          <w:rFonts w:ascii="Roboto" w:eastAsia="Times New Roman" w:hAnsi="Roboto" w:cs="Calibri"/>
          <w:b/>
          <w:bCs/>
          <w:color w:val="000000"/>
          <w:lang w:eastAsia="es-ES"/>
        </w:rPr>
        <w:t>GIM</w:t>
      </w:r>
      <w:r w:rsidR="00670A5D" w:rsidRPr="00FC3989">
        <w:rPr>
          <w:rFonts w:ascii="Roboto" w:eastAsia="Times New Roman" w:hAnsi="Roboto" w:cs="Calibri"/>
          <w:b/>
          <w:bCs/>
          <w:color w:val="000000"/>
          <w:lang w:eastAsia="es-ES"/>
        </w:rPr>
        <w:t>EN</w:t>
      </w:r>
      <w:r w:rsidRPr="00FC3989">
        <w:rPr>
          <w:rFonts w:ascii="Roboto" w:eastAsia="Times New Roman" w:hAnsi="Roboto" w:cs="Calibri"/>
          <w:b/>
          <w:bCs/>
          <w:color w:val="000000"/>
          <w:lang w:eastAsia="es-ES"/>
        </w:rPr>
        <w:t xml:space="preserve"> JURÍDIC</w:t>
      </w:r>
      <w:r w:rsidR="00670A5D" w:rsidRPr="00FC3989">
        <w:rPr>
          <w:rFonts w:ascii="Roboto" w:eastAsia="Times New Roman" w:hAnsi="Roboto" w:cs="Calibri"/>
          <w:b/>
          <w:bCs/>
          <w:color w:val="000000"/>
          <w:lang w:eastAsia="es-ES"/>
        </w:rPr>
        <w:t>O</w:t>
      </w:r>
      <w:r w:rsidRPr="00FC3989">
        <w:rPr>
          <w:rFonts w:ascii="Roboto" w:eastAsia="Times New Roman" w:hAnsi="Roboto" w:cs="Calibri"/>
          <w:b/>
          <w:bCs/>
          <w:color w:val="000000"/>
          <w:lang w:eastAsia="es-ES"/>
        </w:rPr>
        <w:t xml:space="preserve"> ADMINISTRATI</w:t>
      </w:r>
      <w:r w:rsidR="00670A5D" w:rsidRPr="00FC3989">
        <w:rPr>
          <w:rFonts w:ascii="Roboto" w:eastAsia="Times New Roman" w:hAnsi="Roboto" w:cs="Calibri"/>
          <w:b/>
          <w:bCs/>
          <w:color w:val="000000"/>
          <w:lang w:eastAsia="es-ES"/>
        </w:rPr>
        <w:t>VO</w:t>
      </w:r>
      <w:r w:rsidRPr="00FC3989">
        <w:rPr>
          <w:rFonts w:ascii="Roboto" w:eastAsia="Times New Roman" w:hAnsi="Roboto" w:cs="Calibri"/>
          <w:b/>
          <w:bCs/>
          <w:color w:val="000000"/>
          <w:lang w:eastAsia="es-ES"/>
        </w:rPr>
        <w:t xml:space="preserve"> DE CENTR</w:t>
      </w:r>
      <w:r w:rsidR="00670A5D" w:rsidRPr="00FC3989">
        <w:rPr>
          <w:rFonts w:ascii="Roboto" w:eastAsia="Times New Roman" w:hAnsi="Roboto" w:cs="Calibri"/>
          <w:b/>
          <w:bCs/>
          <w:color w:val="000000"/>
          <w:lang w:eastAsia="es-ES"/>
        </w:rPr>
        <w:t>O</w:t>
      </w:r>
      <w:r w:rsidRPr="00FC3989">
        <w:rPr>
          <w:rFonts w:ascii="Roboto" w:eastAsia="Times New Roman" w:hAnsi="Roboto" w:cs="Calibri"/>
          <w:b/>
          <w:bCs/>
          <w:color w:val="000000"/>
          <w:lang w:eastAsia="es-ES"/>
        </w:rPr>
        <w:t>S DOCENT</w:t>
      </w:r>
      <w:r w:rsidR="00670A5D" w:rsidRPr="00FC3989">
        <w:rPr>
          <w:rFonts w:ascii="Roboto" w:eastAsia="Times New Roman" w:hAnsi="Roboto" w:cs="Calibri"/>
          <w:b/>
          <w:bCs/>
          <w:color w:val="000000"/>
          <w:lang w:eastAsia="es-ES"/>
        </w:rPr>
        <w:t>E</w:t>
      </w:r>
      <w:r w:rsidRPr="00FC3989">
        <w:rPr>
          <w:rFonts w:ascii="Roboto" w:eastAsia="Times New Roman" w:hAnsi="Roboto" w:cs="Calibri"/>
          <w:b/>
          <w:bCs/>
          <w:color w:val="000000"/>
          <w:lang w:eastAsia="es-ES"/>
        </w:rPr>
        <w:t>S PÚBLIC</w:t>
      </w:r>
      <w:r w:rsidR="00670A5D" w:rsidRPr="00FC3989">
        <w:rPr>
          <w:rFonts w:ascii="Roboto" w:eastAsia="Times New Roman" w:hAnsi="Roboto" w:cs="Calibri"/>
          <w:b/>
          <w:bCs/>
          <w:color w:val="000000"/>
          <w:lang w:eastAsia="es-ES"/>
        </w:rPr>
        <w:t>O</w:t>
      </w:r>
      <w:r w:rsidRPr="00FC3989">
        <w:rPr>
          <w:rFonts w:ascii="Roboto" w:eastAsia="Times New Roman" w:hAnsi="Roboto" w:cs="Calibri"/>
          <w:b/>
          <w:bCs/>
          <w:color w:val="000000"/>
          <w:lang w:eastAsia="es-ES"/>
        </w:rPr>
        <w:t>S</w:t>
      </w:r>
    </w:p>
    <w:p w14:paraId="0C103445" w14:textId="64B1FCB4" w:rsidR="00267D94" w:rsidRPr="00FC3989" w:rsidRDefault="00267D94" w:rsidP="009D5B91">
      <w:pPr>
        <w:spacing w:after="0" w:line="240" w:lineRule="auto"/>
        <w:jc w:val="both"/>
        <w:rPr>
          <w:rFonts w:ascii="Roboto" w:eastAsia="Times New Roman" w:hAnsi="Roboto" w:cs="Calibri"/>
          <w:color w:val="000000"/>
          <w:lang w:eastAsia="es-ES"/>
        </w:rPr>
      </w:pPr>
    </w:p>
    <w:p w14:paraId="1B3863BA" w14:textId="5D201F93" w:rsidR="00267D94" w:rsidRPr="00FC3989" w:rsidRDefault="00267D94" w:rsidP="009D5B91">
      <w:pPr>
        <w:spacing w:after="0" w:line="240" w:lineRule="auto"/>
        <w:jc w:val="both"/>
        <w:rPr>
          <w:rFonts w:ascii="Roboto" w:eastAsia="Times New Roman" w:hAnsi="Roboto" w:cs="Calibri"/>
          <w:color w:val="000000" w:themeColor="text1"/>
          <w:lang w:eastAsia="es-ES"/>
        </w:rPr>
      </w:pPr>
    </w:p>
    <w:p w14:paraId="7F9BC12C" w14:textId="3C372EF9" w:rsidR="00631B49" w:rsidRPr="007C57C8" w:rsidRDefault="000604A1" w:rsidP="009D5B91">
      <w:pPr>
        <w:spacing w:after="0" w:line="240" w:lineRule="auto"/>
        <w:jc w:val="both"/>
        <w:rPr>
          <w:rFonts w:ascii="Roboto" w:eastAsia="Times New Roman" w:hAnsi="Roboto" w:cs="Calibri"/>
          <w:lang w:eastAsia="es-ES"/>
        </w:rPr>
      </w:pPr>
      <w:hyperlink r:id="rId4" w:history="1">
        <w:r w:rsidR="00670A5D" w:rsidRPr="000604A1">
          <w:rPr>
            <w:rStyle w:val="Hipervnculo"/>
            <w:rFonts w:ascii="Roboto" w:eastAsia="Times New Roman" w:hAnsi="Roboto" w:cs="Calibri"/>
            <w:lang w:eastAsia="es-ES"/>
          </w:rPr>
          <w:t>RESOLUCIÓN, de 12 de marzo de 2013, de la Dirección General de Centros y Personal Docente, por la que se dictan instrucciones en materia de seguridad de los sistemas de videovigilancia de los centros educativos de titularidad de la Generalitat</w:t>
        </w:r>
        <w:r w:rsidR="00FC3989" w:rsidRPr="000604A1">
          <w:rPr>
            <w:rStyle w:val="Hipervnculo"/>
            <w:rFonts w:ascii="Roboto" w:eastAsia="Times New Roman" w:hAnsi="Roboto" w:cs="Calibri"/>
            <w:lang w:eastAsia="es-ES"/>
          </w:rPr>
          <w:t>.</w:t>
        </w:r>
      </w:hyperlink>
    </w:p>
    <w:p w14:paraId="34682E95" w14:textId="5F5EA195" w:rsidR="00631B49" w:rsidRPr="00FC3989" w:rsidRDefault="00631B49" w:rsidP="009D5B91">
      <w:pPr>
        <w:spacing w:after="0" w:line="240" w:lineRule="auto"/>
        <w:jc w:val="both"/>
        <w:rPr>
          <w:rFonts w:ascii="Roboto" w:eastAsia="Times New Roman" w:hAnsi="Roboto" w:cs="Calibri"/>
          <w:color w:val="000000" w:themeColor="text1"/>
          <w:lang w:eastAsia="es-ES"/>
        </w:rPr>
      </w:pPr>
    </w:p>
    <w:p w14:paraId="569ED8D6" w14:textId="26F16408" w:rsidR="000D253C" w:rsidRPr="00FC3989" w:rsidRDefault="000D253C" w:rsidP="009D5B91">
      <w:pPr>
        <w:spacing w:after="0" w:line="240" w:lineRule="auto"/>
        <w:jc w:val="both"/>
        <w:rPr>
          <w:rStyle w:val="Hipervnculo"/>
          <w:rFonts w:ascii="Roboto" w:eastAsia="Times New Roman" w:hAnsi="Roboto" w:cs="Calibri"/>
          <w:color w:val="000000" w:themeColor="text1"/>
          <w:lang w:eastAsia="es-ES"/>
        </w:rPr>
      </w:pPr>
    </w:p>
    <w:p w14:paraId="74EC6FC7" w14:textId="721BD7A1" w:rsidR="000D253C" w:rsidRPr="007C57C8" w:rsidRDefault="000604A1" w:rsidP="009D5B91">
      <w:pPr>
        <w:spacing w:after="0" w:line="240" w:lineRule="auto"/>
        <w:jc w:val="both"/>
        <w:rPr>
          <w:rFonts w:ascii="Roboto" w:eastAsia="Times New Roman" w:hAnsi="Roboto" w:cs="Calibri"/>
          <w:lang w:eastAsia="es-ES"/>
        </w:rPr>
      </w:pPr>
      <w:hyperlink r:id="rId5" w:history="1">
        <w:r w:rsidR="00670A5D" w:rsidRPr="000604A1">
          <w:rPr>
            <w:rStyle w:val="Hipervnculo"/>
            <w:rFonts w:ascii="Roboto" w:eastAsia="Times New Roman" w:hAnsi="Roboto" w:cs="Calibri"/>
            <w:lang w:eastAsia="es-ES"/>
          </w:rPr>
          <w:t xml:space="preserve">INSTRUCCIONES, de 13 de mayo de 2015, del director general de Centros y Personal Docente, para llevar a cabo aquello establecido en la Ley Orgánica 1/1996, de protección jurídica del menor, modificada </w:t>
        </w:r>
        <w:r w:rsidR="00FC3989" w:rsidRPr="000604A1">
          <w:rPr>
            <w:rStyle w:val="Hipervnculo"/>
            <w:rFonts w:ascii="Roboto" w:eastAsia="Times New Roman" w:hAnsi="Roboto" w:cs="Calibri"/>
            <w:lang w:eastAsia="es-ES"/>
          </w:rPr>
          <w:t>por</w:t>
        </w:r>
        <w:r w:rsidR="00670A5D" w:rsidRPr="000604A1">
          <w:rPr>
            <w:rStyle w:val="Hipervnculo"/>
            <w:rFonts w:ascii="Roboto" w:eastAsia="Times New Roman" w:hAnsi="Roboto" w:cs="Calibri"/>
            <w:lang w:eastAsia="es-ES"/>
          </w:rPr>
          <w:t xml:space="preserve"> la Ley 26/2015 y la Ley 45/2015, de Voluntariado</w:t>
        </w:r>
        <w:r w:rsidR="00FC3989" w:rsidRPr="000604A1">
          <w:rPr>
            <w:rStyle w:val="Hipervnculo"/>
            <w:rFonts w:ascii="Roboto" w:eastAsia="Times New Roman" w:hAnsi="Roboto" w:cs="Calibri"/>
            <w:lang w:eastAsia="es-ES"/>
          </w:rPr>
          <w:t>.</w:t>
        </w:r>
      </w:hyperlink>
    </w:p>
    <w:p w14:paraId="15975C07" w14:textId="0DB6B36C" w:rsidR="000D253C" w:rsidRPr="00FC3989" w:rsidRDefault="000D253C" w:rsidP="009D5B91">
      <w:pPr>
        <w:spacing w:after="0" w:line="240" w:lineRule="auto"/>
        <w:jc w:val="both"/>
        <w:rPr>
          <w:rStyle w:val="Hipervnculo"/>
          <w:rFonts w:ascii="Roboto" w:eastAsia="Times New Roman" w:hAnsi="Roboto" w:cs="Calibri"/>
          <w:color w:val="000000" w:themeColor="text1"/>
          <w:lang w:eastAsia="es-ES"/>
        </w:rPr>
      </w:pPr>
    </w:p>
    <w:p w14:paraId="59AF9E39" w14:textId="1791414B" w:rsidR="00267D94" w:rsidRPr="00FC3989" w:rsidRDefault="00267D94" w:rsidP="009D5B91">
      <w:pPr>
        <w:spacing w:after="0" w:line="240" w:lineRule="auto"/>
        <w:jc w:val="both"/>
        <w:rPr>
          <w:rFonts w:ascii="Roboto" w:eastAsia="Times New Roman" w:hAnsi="Roboto" w:cs="Calibri"/>
          <w:color w:val="000000" w:themeColor="text1"/>
          <w:lang w:eastAsia="es-ES"/>
        </w:rPr>
      </w:pPr>
    </w:p>
    <w:p w14:paraId="62C2F8AD" w14:textId="1EC5698E" w:rsidR="000D253C" w:rsidRPr="007C57C8" w:rsidRDefault="000604A1" w:rsidP="009D5B91">
      <w:pPr>
        <w:spacing w:after="0" w:line="240" w:lineRule="auto"/>
        <w:jc w:val="both"/>
        <w:rPr>
          <w:rFonts w:ascii="Roboto" w:eastAsia="Times New Roman" w:hAnsi="Roboto" w:cs="Calibri"/>
          <w:lang w:eastAsia="es-ES"/>
        </w:rPr>
      </w:pPr>
      <w:hyperlink r:id="rId6" w:history="1">
        <w:r w:rsidR="00670A5D" w:rsidRPr="000604A1">
          <w:rPr>
            <w:rStyle w:val="Hipervnculo"/>
            <w:rFonts w:ascii="Roboto" w:eastAsia="Times New Roman" w:hAnsi="Roboto" w:cs="Calibri"/>
            <w:lang w:eastAsia="es-ES"/>
          </w:rPr>
          <w:t>RESOLUCIÓN de 25 de febrero de 2016, de la Dirección General de Centros y Personal Docente, sobre el nuevo procedimiento singular para la presentación de certificado negativo del Registro Central de Delincuentes Sexuales para personas que trabajan en contacto con menores.</w:t>
        </w:r>
      </w:hyperlink>
    </w:p>
    <w:p w14:paraId="6D5D92E5" w14:textId="741062AA" w:rsidR="00670A5D" w:rsidRPr="00FC3989" w:rsidRDefault="00670A5D" w:rsidP="009D5B91">
      <w:pPr>
        <w:spacing w:after="0" w:line="240" w:lineRule="auto"/>
        <w:jc w:val="both"/>
        <w:rPr>
          <w:rFonts w:ascii="Roboto" w:eastAsia="Times New Roman" w:hAnsi="Roboto" w:cs="Calibri"/>
          <w:color w:val="000000" w:themeColor="text1"/>
          <w:lang w:eastAsia="es-ES"/>
        </w:rPr>
      </w:pPr>
    </w:p>
    <w:p w14:paraId="12B59521" w14:textId="27D09DAE" w:rsidR="00267D94" w:rsidRPr="00FC3989" w:rsidRDefault="00267D94" w:rsidP="009D5B91">
      <w:pPr>
        <w:spacing w:after="0" w:line="240" w:lineRule="auto"/>
        <w:jc w:val="both"/>
        <w:rPr>
          <w:rFonts w:ascii="Roboto" w:eastAsia="Times New Roman" w:hAnsi="Roboto" w:cs="Calibri"/>
          <w:color w:val="000000" w:themeColor="text1"/>
          <w:lang w:eastAsia="es-ES"/>
        </w:rPr>
      </w:pPr>
    </w:p>
    <w:p w14:paraId="75CCD5DC" w14:textId="1FAA26BA" w:rsidR="000A2D75" w:rsidRPr="007C57C8" w:rsidRDefault="000604A1" w:rsidP="009D5B91">
      <w:pPr>
        <w:spacing w:after="0" w:line="240" w:lineRule="auto"/>
        <w:jc w:val="both"/>
        <w:rPr>
          <w:rFonts w:ascii="Roboto" w:eastAsia="Times New Roman" w:hAnsi="Roboto" w:cs="Calibri"/>
          <w:lang w:eastAsia="es-ES"/>
        </w:rPr>
      </w:pPr>
      <w:hyperlink r:id="rId7" w:history="1">
        <w:r w:rsidR="00670A5D" w:rsidRPr="000604A1">
          <w:rPr>
            <w:rStyle w:val="Hipervnculo"/>
            <w:rFonts w:ascii="Roboto" w:eastAsia="Times New Roman" w:hAnsi="Roboto" w:cs="Calibri"/>
            <w:lang w:eastAsia="es-ES"/>
          </w:rPr>
          <w:t>INSTRUCCIONES de 15 de noviembre de 2018, de la Dirección General de Centros y Personal Docente y de la Dirección General de Política Educativa, sobre la instalación y uso de desfibriladores automáticos y semiautomáticos externos en los centros educativos públicos de ámbito no universitario, en aplicación del Decreto 159/2017,</w:t>
        </w:r>
        <w:r w:rsidR="00C76518" w:rsidRPr="000604A1">
          <w:rPr>
            <w:rStyle w:val="Hipervnculo"/>
            <w:rFonts w:ascii="Roboto" w:eastAsia="Times New Roman" w:hAnsi="Roboto" w:cs="Calibri"/>
            <w:lang w:eastAsia="es-ES"/>
          </w:rPr>
          <w:t xml:space="preserve"> </w:t>
        </w:r>
        <w:r w:rsidR="00670A5D" w:rsidRPr="000604A1">
          <w:rPr>
            <w:rStyle w:val="Hipervnculo"/>
            <w:rFonts w:ascii="Roboto" w:eastAsia="Times New Roman" w:hAnsi="Roboto" w:cs="Calibri"/>
            <w:lang w:eastAsia="es-ES"/>
          </w:rPr>
          <w:t>de 6 de octubre, del Con</w:t>
        </w:r>
        <w:r w:rsidR="00C76518" w:rsidRPr="000604A1">
          <w:rPr>
            <w:rStyle w:val="Hipervnculo"/>
            <w:rFonts w:ascii="Roboto" w:eastAsia="Times New Roman" w:hAnsi="Roboto" w:cs="Calibri"/>
            <w:lang w:eastAsia="es-ES"/>
          </w:rPr>
          <w:t>sell</w:t>
        </w:r>
        <w:r w:rsidR="00670A5D" w:rsidRPr="000604A1">
          <w:rPr>
            <w:rStyle w:val="Hipervnculo"/>
            <w:rFonts w:ascii="Roboto" w:eastAsia="Times New Roman" w:hAnsi="Roboto" w:cs="Calibri"/>
            <w:lang w:eastAsia="es-ES"/>
          </w:rPr>
          <w:t>, por el cual se regula su instalación y uso fuera del ámbito sanitaria en la Comunidad Valenciana</w:t>
        </w:r>
        <w:r w:rsidR="000A2D75" w:rsidRPr="000604A1">
          <w:rPr>
            <w:rStyle w:val="Hipervnculo"/>
            <w:rFonts w:ascii="Roboto" w:eastAsia="Times New Roman" w:hAnsi="Roboto" w:cs="Calibri"/>
            <w:lang w:eastAsia="es-ES"/>
          </w:rPr>
          <w:t>.</w:t>
        </w:r>
      </w:hyperlink>
    </w:p>
    <w:p w14:paraId="42DF29EB" w14:textId="01424531" w:rsidR="000A2D75" w:rsidRDefault="000A2D75" w:rsidP="009D5B91">
      <w:pPr>
        <w:spacing w:after="0" w:line="240" w:lineRule="auto"/>
        <w:jc w:val="both"/>
        <w:rPr>
          <w:rFonts w:ascii="Roboto" w:eastAsia="Times New Roman" w:hAnsi="Roboto" w:cs="Calibri"/>
          <w:color w:val="000000" w:themeColor="text1"/>
          <w:lang w:eastAsia="es-ES"/>
        </w:rPr>
      </w:pPr>
    </w:p>
    <w:p w14:paraId="183A6CE0" w14:textId="77777777" w:rsidR="006752A7" w:rsidRDefault="006752A7" w:rsidP="009D5B91">
      <w:pPr>
        <w:spacing w:after="0" w:line="240" w:lineRule="auto"/>
        <w:jc w:val="both"/>
        <w:rPr>
          <w:rFonts w:ascii="Roboto" w:eastAsia="Times New Roman" w:hAnsi="Roboto" w:cs="Calibri"/>
          <w:color w:val="000000" w:themeColor="text1"/>
          <w:lang w:eastAsia="es-ES"/>
        </w:rPr>
      </w:pPr>
    </w:p>
    <w:p w14:paraId="2C05C089" w14:textId="6E538139" w:rsidR="000A7E52" w:rsidRPr="00E73E52" w:rsidRDefault="00E73E52" w:rsidP="009D5B91">
      <w:pPr>
        <w:spacing w:after="0" w:line="240" w:lineRule="auto"/>
        <w:jc w:val="both"/>
        <w:rPr>
          <w:rStyle w:val="Hipervnculo"/>
          <w:rFonts w:ascii="Roboto" w:eastAsia="Times New Roman" w:hAnsi="Roboto" w:cs="Calibri"/>
          <w:lang w:eastAsia="es-ES"/>
        </w:rPr>
      </w:pPr>
      <w:r>
        <w:rPr>
          <w:rFonts w:ascii="Roboto" w:eastAsia="Times New Roman" w:hAnsi="Roboto" w:cs="Calibri"/>
          <w:lang w:eastAsia="es-ES"/>
        </w:rPr>
        <w:fldChar w:fldCharType="begin"/>
      </w:r>
      <w:r>
        <w:rPr>
          <w:rFonts w:ascii="Roboto" w:eastAsia="Times New Roman" w:hAnsi="Roboto" w:cs="Calibri"/>
          <w:lang w:eastAsia="es-ES"/>
        </w:rPr>
        <w:instrText xml:space="preserve"> HYPERLINK "https://ceice.gva.es/documents/161634256/369993579/6_PROTECCI%C3%93N+DATOS_COMUNICACI%C3%93N-+NUEVO+APARTADO+CEICE+Y+PUBLICACI%C3%93N++RAT_cast_DEF_firmado.pdf/2755fad6-8067-4345-f7f4-2f4241fa1f93?t=1677591096695" </w:instrText>
      </w:r>
      <w:r>
        <w:rPr>
          <w:rFonts w:ascii="Roboto" w:eastAsia="Times New Roman" w:hAnsi="Roboto" w:cs="Calibri"/>
          <w:lang w:eastAsia="es-ES"/>
        </w:rPr>
      </w:r>
      <w:r>
        <w:rPr>
          <w:rFonts w:ascii="Roboto" w:eastAsia="Times New Roman" w:hAnsi="Roboto" w:cs="Calibri"/>
          <w:lang w:eastAsia="es-ES"/>
        </w:rPr>
        <w:fldChar w:fldCharType="separate"/>
      </w:r>
      <w:r w:rsidR="00CD0983" w:rsidRPr="00E73E52">
        <w:rPr>
          <w:rStyle w:val="Hipervnculo"/>
          <w:rFonts w:ascii="Roboto" w:eastAsia="Times New Roman" w:hAnsi="Roboto" w:cs="Calibri"/>
          <w:lang w:eastAsia="es-ES"/>
        </w:rPr>
        <w:t xml:space="preserve">COMUNICACIÓN, de 30 de abril de 2021, de la subsecretaría y del director general de Centros Docentes, sobre el nuevo apartado en la </w:t>
      </w:r>
      <w:r w:rsidRPr="00E73E52">
        <w:rPr>
          <w:rStyle w:val="Hipervnculo"/>
          <w:rFonts w:ascii="Roboto" w:eastAsia="Times New Roman" w:hAnsi="Roboto" w:cs="Calibri"/>
          <w:lang w:eastAsia="es-ES"/>
        </w:rPr>
        <w:t xml:space="preserve">www.ceice.gva.es </w:t>
      </w:r>
      <w:r w:rsidR="00CD0983" w:rsidRPr="00E73E52">
        <w:rPr>
          <w:rStyle w:val="Hipervnculo"/>
          <w:rFonts w:ascii="Roboto" w:eastAsia="Times New Roman" w:hAnsi="Roboto" w:cs="Calibri"/>
          <w:lang w:eastAsia="es-ES"/>
        </w:rPr>
        <w:t xml:space="preserve">, dedicado a la protección de datos en los centros educativos públicos de la Generalitat, y la necesidad de publicar los registros de actividades de tratamiento (RAT) de los centros. </w:t>
      </w:r>
    </w:p>
    <w:p w14:paraId="7DCF0333" w14:textId="650D0C39" w:rsidR="009D5B91" w:rsidRDefault="00E73E52" w:rsidP="009D5B91">
      <w:pPr>
        <w:spacing w:after="0" w:line="240" w:lineRule="auto"/>
        <w:jc w:val="both"/>
        <w:rPr>
          <w:rFonts w:ascii="Roboto" w:eastAsia="Times New Roman" w:hAnsi="Roboto" w:cs="Calibri"/>
          <w:color w:val="000000" w:themeColor="text1"/>
          <w:lang w:eastAsia="es-ES"/>
        </w:rPr>
      </w:pPr>
      <w:r>
        <w:rPr>
          <w:rFonts w:ascii="Roboto" w:eastAsia="Times New Roman" w:hAnsi="Roboto" w:cs="Calibri"/>
          <w:lang w:eastAsia="es-ES"/>
        </w:rPr>
        <w:fldChar w:fldCharType="end"/>
      </w:r>
    </w:p>
    <w:p w14:paraId="51185560" w14:textId="77777777" w:rsidR="00CD0983" w:rsidRPr="00FC3989" w:rsidRDefault="00CD0983" w:rsidP="009D5B91">
      <w:pPr>
        <w:spacing w:after="0" w:line="240" w:lineRule="auto"/>
        <w:jc w:val="both"/>
        <w:rPr>
          <w:rFonts w:ascii="Roboto" w:eastAsia="Times New Roman" w:hAnsi="Roboto" w:cs="Calibri"/>
          <w:color w:val="000000" w:themeColor="text1"/>
          <w:lang w:eastAsia="es-ES"/>
        </w:rPr>
      </w:pPr>
    </w:p>
    <w:p w14:paraId="0E1A192F" w14:textId="5BBE6E8F" w:rsidR="009D5B91" w:rsidRPr="007C57C8" w:rsidRDefault="008F5DE4" w:rsidP="009D5B91">
      <w:pPr>
        <w:spacing w:after="0" w:line="240" w:lineRule="auto"/>
        <w:jc w:val="both"/>
        <w:rPr>
          <w:rFonts w:ascii="Roboto" w:eastAsia="Times New Roman" w:hAnsi="Roboto" w:cs="Calibri"/>
          <w:lang w:eastAsia="es-ES"/>
        </w:rPr>
      </w:pPr>
      <w:hyperlink r:id="rId8" w:history="1">
        <w:r w:rsidR="00670A5D" w:rsidRPr="008F5DE4">
          <w:rPr>
            <w:rStyle w:val="Hipervnculo"/>
            <w:rFonts w:ascii="Roboto" w:eastAsia="Times New Roman" w:hAnsi="Roboto" w:cs="Calibri"/>
            <w:lang w:eastAsia="es-ES"/>
          </w:rPr>
          <w:t>INSTRUCCIONES de 28 de octubre de 2019, de la Dirección General de Centros Docentes, sobre el procedimiento para la tramitación del seguro escolar en lo centras docentes sostenidos con Fondos públicos</w:t>
        </w:r>
        <w:r w:rsidR="009D5B91" w:rsidRPr="008F5DE4">
          <w:rPr>
            <w:rStyle w:val="Hipervnculo"/>
            <w:rFonts w:ascii="Roboto" w:eastAsia="Times New Roman" w:hAnsi="Roboto" w:cs="Calibri"/>
            <w:lang w:eastAsia="es-ES"/>
          </w:rPr>
          <w:t>.</w:t>
        </w:r>
      </w:hyperlink>
    </w:p>
    <w:p w14:paraId="606E579F" w14:textId="42EA9962" w:rsidR="009D5B91" w:rsidRPr="00FC3989" w:rsidRDefault="009D5B91" w:rsidP="009D5B91">
      <w:pPr>
        <w:spacing w:after="0" w:line="240" w:lineRule="auto"/>
        <w:jc w:val="both"/>
        <w:rPr>
          <w:rFonts w:ascii="Roboto" w:eastAsia="Times New Roman" w:hAnsi="Roboto" w:cs="Calibri"/>
          <w:color w:val="000000" w:themeColor="text1"/>
          <w:lang w:eastAsia="es-ES"/>
        </w:rPr>
      </w:pPr>
    </w:p>
    <w:p w14:paraId="7B8C6532" w14:textId="77777777" w:rsidR="00ED3581" w:rsidRPr="00FC3989" w:rsidRDefault="00ED3581" w:rsidP="009D5B91">
      <w:pPr>
        <w:jc w:val="both"/>
        <w:rPr>
          <w:rFonts w:ascii="Roboto" w:hAnsi="Roboto"/>
          <w:color w:val="000000" w:themeColor="text1"/>
        </w:rPr>
      </w:pPr>
    </w:p>
    <w:sectPr w:rsidR="00ED3581" w:rsidRPr="00FC39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00F"/>
    <w:rsid w:val="000604A1"/>
    <w:rsid w:val="000A2D75"/>
    <w:rsid w:val="000A7E52"/>
    <w:rsid w:val="000D253C"/>
    <w:rsid w:val="0012000F"/>
    <w:rsid w:val="001656CE"/>
    <w:rsid w:val="00232067"/>
    <w:rsid w:val="00267D94"/>
    <w:rsid w:val="00353511"/>
    <w:rsid w:val="003E136F"/>
    <w:rsid w:val="003F7372"/>
    <w:rsid w:val="004B0245"/>
    <w:rsid w:val="00631B49"/>
    <w:rsid w:val="00670A5D"/>
    <w:rsid w:val="006752A7"/>
    <w:rsid w:val="007329DF"/>
    <w:rsid w:val="007758E3"/>
    <w:rsid w:val="0078380B"/>
    <w:rsid w:val="007C57C8"/>
    <w:rsid w:val="008F5DE4"/>
    <w:rsid w:val="009764B2"/>
    <w:rsid w:val="009D5B91"/>
    <w:rsid w:val="00C76518"/>
    <w:rsid w:val="00CD0983"/>
    <w:rsid w:val="00CD5AFD"/>
    <w:rsid w:val="00D178D5"/>
    <w:rsid w:val="00D60669"/>
    <w:rsid w:val="00E569A5"/>
    <w:rsid w:val="00E73E52"/>
    <w:rsid w:val="00E87033"/>
    <w:rsid w:val="00EA0FDB"/>
    <w:rsid w:val="00ED3581"/>
    <w:rsid w:val="00FC39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9CA0E"/>
  <w15:chartTrackingRefBased/>
  <w15:docId w15:val="{F578D6A1-A963-40C4-B23A-D800B5A2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D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67D94"/>
    <w:rPr>
      <w:color w:val="0563C1" w:themeColor="hyperlink"/>
      <w:u w:val="single"/>
    </w:rPr>
  </w:style>
  <w:style w:type="character" w:styleId="Hipervnculovisitado">
    <w:name w:val="FollowedHyperlink"/>
    <w:basedOn w:val="Fuentedeprrafopredeter"/>
    <w:uiPriority w:val="99"/>
    <w:semiHidden/>
    <w:unhideWhenUsed/>
    <w:rsid w:val="00267D94"/>
    <w:rPr>
      <w:color w:val="954F72" w:themeColor="followedHyperlink"/>
      <w:u w:val="single"/>
    </w:rPr>
  </w:style>
  <w:style w:type="character" w:styleId="Mencinsinresolver">
    <w:name w:val="Unresolved Mention"/>
    <w:basedOn w:val="Fuentedeprrafopredeter"/>
    <w:uiPriority w:val="99"/>
    <w:semiHidden/>
    <w:unhideWhenUsed/>
    <w:rsid w:val="00631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12702">
      <w:bodyDiv w:val="1"/>
      <w:marLeft w:val="0"/>
      <w:marRight w:val="0"/>
      <w:marTop w:val="0"/>
      <w:marBottom w:val="0"/>
      <w:divBdr>
        <w:top w:val="none" w:sz="0" w:space="0" w:color="auto"/>
        <w:left w:val="none" w:sz="0" w:space="0" w:color="auto"/>
        <w:bottom w:val="none" w:sz="0" w:space="0" w:color="auto"/>
        <w:right w:val="none" w:sz="0" w:space="0" w:color="auto"/>
      </w:divBdr>
    </w:div>
    <w:div w:id="573323704">
      <w:bodyDiv w:val="1"/>
      <w:marLeft w:val="0"/>
      <w:marRight w:val="0"/>
      <w:marTop w:val="0"/>
      <w:marBottom w:val="0"/>
      <w:divBdr>
        <w:top w:val="none" w:sz="0" w:space="0" w:color="auto"/>
        <w:left w:val="none" w:sz="0" w:space="0" w:color="auto"/>
        <w:bottom w:val="none" w:sz="0" w:space="0" w:color="auto"/>
        <w:right w:val="none" w:sz="0" w:space="0" w:color="auto"/>
      </w:divBdr>
    </w:div>
    <w:div w:id="829373135">
      <w:bodyDiv w:val="1"/>
      <w:marLeft w:val="0"/>
      <w:marRight w:val="0"/>
      <w:marTop w:val="0"/>
      <w:marBottom w:val="0"/>
      <w:divBdr>
        <w:top w:val="none" w:sz="0" w:space="0" w:color="auto"/>
        <w:left w:val="none" w:sz="0" w:space="0" w:color="auto"/>
        <w:bottom w:val="none" w:sz="0" w:space="0" w:color="auto"/>
        <w:right w:val="none" w:sz="0" w:space="0" w:color="auto"/>
      </w:divBdr>
    </w:div>
    <w:div w:id="896353339">
      <w:bodyDiv w:val="1"/>
      <w:marLeft w:val="0"/>
      <w:marRight w:val="0"/>
      <w:marTop w:val="0"/>
      <w:marBottom w:val="0"/>
      <w:divBdr>
        <w:top w:val="none" w:sz="0" w:space="0" w:color="auto"/>
        <w:left w:val="none" w:sz="0" w:space="0" w:color="auto"/>
        <w:bottom w:val="none" w:sz="0" w:space="0" w:color="auto"/>
        <w:right w:val="none" w:sz="0" w:space="0" w:color="auto"/>
      </w:divBdr>
    </w:div>
    <w:div w:id="946474162">
      <w:bodyDiv w:val="1"/>
      <w:marLeft w:val="0"/>
      <w:marRight w:val="0"/>
      <w:marTop w:val="0"/>
      <w:marBottom w:val="0"/>
      <w:divBdr>
        <w:top w:val="none" w:sz="0" w:space="0" w:color="auto"/>
        <w:left w:val="none" w:sz="0" w:space="0" w:color="auto"/>
        <w:bottom w:val="none" w:sz="0" w:space="0" w:color="auto"/>
        <w:right w:val="none" w:sz="0" w:space="0" w:color="auto"/>
      </w:divBdr>
    </w:div>
    <w:div w:id="1635673060">
      <w:bodyDiv w:val="1"/>
      <w:marLeft w:val="0"/>
      <w:marRight w:val="0"/>
      <w:marTop w:val="0"/>
      <w:marBottom w:val="0"/>
      <w:divBdr>
        <w:top w:val="none" w:sz="0" w:space="0" w:color="auto"/>
        <w:left w:val="none" w:sz="0" w:space="0" w:color="auto"/>
        <w:bottom w:val="none" w:sz="0" w:space="0" w:color="auto"/>
        <w:right w:val="none" w:sz="0" w:space="0" w:color="auto"/>
      </w:divBdr>
    </w:div>
    <w:div w:id="18875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ice.gva.es/documents/161634256/369993579/7_Actualitzaci%C3%B3n-_Instrucciones+Centros_SEGURO+ESCOLAR_cast_firmado.pdf/0780019d-b6af-e392-6d68-1f9608703c9c?t=1677591184256" TargetMode="External"/><Relationship Id="rId3" Type="http://schemas.openxmlformats.org/officeDocument/2006/relationships/webSettings" Target="webSettings.xml"/><Relationship Id="rId7" Type="http://schemas.openxmlformats.org/officeDocument/2006/relationships/hyperlink" Target="https://ceice.gva.es/documents/161634256/369993579/5_Instruccions-_DESA_15-11-18.pdf/7a2e09c5-df27-76cc-15a3-e6baf161b6ad?t=16775910097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ice.gva.es/documents/161634256/369993579/4_RESOLUCIO-+REGISTRE+DELINQ%C3%9CENTS+CENTRES+PRIVATS.pdf/f7f336ed-d941-c1f2-99e0-d34364ad3bce?t=1677590919553" TargetMode="External"/><Relationship Id="rId5" Type="http://schemas.openxmlformats.org/officeDocument/2006/relationships/hyperlink" Target="https://ceice.gva.es/documents/161634256/369993579/3_INSTRUCCIONES+-A+LOS+CENTROS_PROTECCI%C3%93N+DEL+MENOR.pdf/0e09a615-017c-ef84-b379-bc72ab5b456c?t=1677590869736" TargetMode="External"/><Relationship Id="rId10" Type="http://schemas.openxmlformats.org/officeDocument/2006/relationships/theme" Target="theme/theme1.xml"/><Relationship Id="rId4" Type="http://schemas.openxmlformats.org/officeDocument/2006/relationships/hyperlink" Target="https://ceice.gva.es/documents/161634256/369993579/2_resolucion-_videovigilancia_2013.pdf/1c6cde37-0d10-256a-124f-92beb5919baf?t=1677590699003"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453</Words>
  <Characters>2492</Characters>
  <Application>Microsoft Office Word</Application>
  <DocSecurity>0</DocSecurity>
  <Lines>20</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MARTÍNEZ ESTEVAN, JOSÉ IGNACIO</dc:creator>
  <cp:keywords/>
  <dc:description/>
  <cp:lastModifiedBy>ARANDA RODRÍGUEZ, IGNACIO JOSÉ</cp:lastModifiedBy>
  <cp:revision>18</cp:revision>
  <cp:lastPrinted>2023-01-11T07:46:00Z</cp:lastPrinted>
  <dcterms:created xsi:type="dcterms:W3CDTF">2023-02-07T12:43:00Z</dcterms:created>
  <dcterms:modified xsi:type="dcterms:W3CDTF">2023-02-28T13:42:00Z</dcterms:modified>
</cp:coreProperties>
</file>